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5AF4BF" w14:textId="7915B0F2" w:rsidR="00462D04" w:rsidRPr="001F5EEB" w:rsidRDefault="00B127B3" w:rsidP="00B127B3">
      <w:pPr>
        <w:pStyle w:val="ListParagraph"/>
        <w:ind w:right="720"/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>
        <w:rPr>
          <w:rFonts w:cstheme="minorHAnsi"/>
          <w:b/>
          <w:sz w:val="28"/>
          <w:szCs w:val="28"/>
        </w:rPr>
        <w:t>Arizona Specialty Hospital</w:t>
      </w:r>
      <w:r w:rsidR="005F2721" w:rsidRPr="001F5EEB">
        <w:rPr>
          <w:rFonts w:cstheme="minorHAnsi"/>
          <w:b/>
          <w:sz w:val="28"/>
          <w:szCs w:val="28"/>
        </w:rPr>
        <w:t xml:space="preserve"> Nondiscrimination Notice</w:t>
      </w:r>
    </w:p>
    <w:p w14:paraId="345AF4C0" w14:textId="0068A929" w:rsidR="005F2721" w:rsidRPr="001F5EEB" w:rsidRDefault="00B127B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Arizona Specialty Hospital</w:t>
      </w:r>
      <w:r w:rsidR="005F2721" w:rsidRPr="001F5EEB">
        <w:rPr>
          <w:rFonts w:cstheme="minorHAnsi"/>
          <w:sz w:val="24"/>
          <w:szCs w:val="24"/>
        </w:rPr>
        <w:t xml:space="preserve"> complies with applicable Federal civil rights laws and does not discriminate on the basis of </w:t>
      </w:r>
      <w:r w:rsidR="0044513E" w:rsidRPr="0044513E">
        <w:rPr>
          <w:rStyle w:val="labelepdescription1"/>
          <w:sz w:val="24"/>
          <w:szCs w:val="24"/>
        </w:rPr>
        <w:t>age, race, ethnicity, religion, culture, language, physical or mental disability, socioeconomic stat</w:t>
      </w:r>
      <w:r w:rsidR="0044513E">
        <w:rPr>
          <w:rStyle w:val="labelepdescription1"/>
          <w:sz w:val="24"/>
          <w:szCs w:val="24"/>
        </w:rPr>
        <w:t>us, sex, sexual orientation and</w:t>
      </w:r>
      <w:r w:rsidR="0044513E" w:rsidRPr="0044513E">
        <w:rPr>
          <w:rStyle w:val="labelepdescription1"/>
          <w:sz w:val="24"/>
          <w:szCs w:val="24"/>
        </w:rPr>
        <w:t xml:space="preserve"> gender identity or expression</w:t>
      </w:r>
      <w:r w:rsidR="005F2721" w:rsidRPr="001F5EEB">
        <w:rPr>
          <w:rFonts w:cstheme="minorHAnsi"/>
          <w:sz w:val="24"/>
          <w:szCs w:val="24"/>
        </w:rPr>
        <w:t xml:space="preserve">.  </w:t>
      </w:r>
      <w:r>
        <w:rPr>
          <w:rFonts w:cstheme="minorHAnsi"/>
          <w:sz w:val="24"/>
          <w:szCs w:val="24"/>
        </w:rPr>
        <w:t>Arizona Specialty Hospital</w:t>
      </w:r>
      <w:r w:rsidR="005F2721" w:rsidRPr="001F5EEB">
        <w:rPr>
          <w:rFonts w:cstheme="minorHAnsi"/>
          <w:sz w:val="24"/>
          <w:szCs w:val="24"/>
        </w:rPr>
        <w:t xml:space="preserve"> does not exclude people or treat them differently because of </w:t>
      </w:r>
      <w:r w:rsidR="00D4096B">
        <w:rPr>
          <w:rFonts w:cstheme="minorHAnsi"/>
          <w:sz w:val="24"/>
          <w:szCs w:val="24"/>
        </w:rPr>
        <w:t xml:space="preserve">age, </w:t>
      </w:r>
      <w:r w:rsidR="005F2721" w:rsidRPr="001F5EEB">
        <w:rPr>
          <w:rFonts w:cstheme="minorHAnsi"/>
          <w:sz w:val="24"/>
          <w:szCs w:val="24"/>
        </w:rPr>
        <w:t xml:space="preserve">race, </w:t>
      </w:r>
      <w:r w:rsidR="00D4096B" w:rsidRPr="0044513E">
        <w:rPr>
          <w:rStyle w:val="labelepdescription1"/>
          <w:sz w:val="24"/>
          <w:szCs w:val="24"/>
        </w:rPr>
        <w:t>ethnicity, religion, culture, language, physical or mental</w:t>
      </w:r>
      <w:r w:rsidR="00D4096B" w:rsidRPr="001F5EEB">
        <w:rPr>
          <w:rFonts w:cstheme="minorHAnsi"/>
          <w:sz w:val="24"/>
          <w:szCs w:val="24"/>
        </w:rPr>
        <w:t xml:space="preserve"> </w:t>
      </w:r>
      <w:r w:rsidR="005F2721" w:rsidRPr="001F5EEB">
        <w:rPr>
          <w:rFonts w:cstheme="minorHAnsi"/>
          <w:sz w:val="24"/>
          <w:szCs w:val="24"/>
        </w:rPr>
        <w:t>disability</w:t>
      </w:r>
      <w:r w:rsidR="00D4096B">
        <w:rPr>
          <w:rFonts w:cstheme="minorHAnsi"/>
          <w:sz w:val="24"/>
          <w:szCs w:val="24"/>
        </w:rPr>
        <w:t>,</w:t>
      </w:r>
      <w:r w:rsidR="00D4096B" w:rsidRPr="00D4096B">
        <w:rPr>
          <w:rFonts w:cstheme="minorHAnsi"/>
          <w:sz w:val="24"/>
          <w:szCs w:val="24"/>
        </w:rPr>
        <w:t xml:space="preserve"> </w:t>
      </w:r>
      <w:r w:rsidR="00D4096B">
        <w:rPr>
          <w:rFonts w:cstheme="minorHAnsi"/>
          <w:sz w:val="24"/>
          <w:szCs w:val="24"/>
        </w:rPr>
        <w:t>socioeconomic status,</w:t>
      </w:r>
      <w:r w:rsidR="005F2721" w:rsidRPr="001F5EEB">
        <w:rPr>
          <w:rFonts w:cstheme="minorHAnsi"/>
          <w:sz w:val="24"/>
          <w:szCs w:val="24"/>
        </w:rPr>
        <w:t xml:space="preserve"> se</w:t>
      </w:r>
      <w:r w:rsidR="00D4096B">
        <w:rPr>
          <w:rFonts w:cstheme="minorHAnsi"/>
          <w:sz w:val="24"/>
          <w:szCs w:val="24"/>
        </w:rPr>
        <w:t>x</w:t>
      </w:r>
      <w:r w:rsidR="00D4096B">
        <w:rPr>
          <w:rStyle w:val="labelepdescription1"/>
          <w:sz w:val="24"/>
          <w:szCs w:val="24"/>
        </w:rPr>
        <w:t>, sexual orientation and</w:t>
      </w:r>
      <w:r w:rsidR="00D4096B" w:rsidRPr="0044513E">
        <w:rPr>
          <w:rStyle w:val="labelepdescription1"/>
          <w:sz w:val="24"/>
          <w:szCs w:val="24"/>
        </w:rPr>
        <w:t xml:space="preserve"> gender identity or expression</w:t>
      </w:r>
      <w:r w:rsidR="00D4096B" w:rsidRPr="001F5EEB">
        <w:rPr>
          <w:rFonts w:cstheme="minorHAnsi"/>
          <w:sz w:val="24"/>
          <w:szCs w:val="24"/>
        </w:rPr>
        <w:t>.</w:t>
      </w:r>
    </w:p>
    <w:p w14:paraId="345AF4C1" w14:textId="6C11CA61" w:rsidR="005F2721" w:rsidRPr="001F5EEB" w:rsidRDefault="00B127B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Arizona Specialty Hospital</w:t>
      </w:r>
      <w:r w:rsidR="005F2721" w:rsidRPr="001F5EEB">
        <w:rPr>
          <w:rFonts w:cstheme="minorHAnsi"/>
          <w:sz w:val="24"/>
          <w:szCs w:val="24"/>
        </w:rPr>
        <w:t>:</w:t>
      </w:r>
    </w:p>
    <w:p w14:paraId="345AF4C2" w14:textId="77777777" w:rsidR="005F2721" w:rsidRPr="001F5EEB" w:rsidRDefault="005F2721" w:rsidP="005F272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F5EEB">
        <w:rPr>
          <w:rFonts w:cstheme="minorHAnsi"/>
          <w:sz w:val="24"/>
          <w:szCs w:val="24"/>
        </w:rPr>
        <w:t>Provides free</w:t>
      </w:r>
      <w:r w:rsidR="00312407">
        <w:rPr>
          <w:rFonts w:cstheme="minorHAnsi"/>
          <w:sz w:val="24"/>
          <w:szCs w:val="24"/>
        </w:rPr>
        <w:t xml:space="preserve"> auxiliary</w:t>
      </w:r>
      <w:r w:rsidRPr="001F5EEB">
        <w:rPr>
          <w:rFonts w:cstheme="minorHAnsi"/>
          <w:sz w:val="24"/>
          <w:szCs w:val="24"/>
        </w:rPr>
        <w:t xml:space="preserve"> aids and services to people with disabilities to communicate effectively with us, such as:</w:t>
      </w:r>
    </w:p>
    <w:p w14:paraId="345AF4C3" w14:textId="77777777" w:rsidR="005F2721" w:rsidRPr="001F5EEB" w:rsidRDefault="005F2721" w:rsidP="005F2721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1F5EEB">
        <w:rPr>
          <w:rFonts w:cstheme="minorHAnsi"/>
          <w:sz w:val="24"/>
          <w:szCs w:val="24"/>
        </w:rPr>
        <w:t>qualified sign language interpreters</w:t>
      </w:r>
      <w:r w:rsidR="00312407">
        <w:rPr>
          <w:rFonts w:cstheme="minorHAnsi"/>
          <w:sz w:val="24"/>
          <w:szCs w:val="24"/>
        </w:rPr>
        <w:t>, video remote interpreting or other aids for hearing impaired individuals</w:t>
      </w:r>
    </w:p>
    <w:p w14:paraId="345AF4C4" w14:textId="77777777" w:rsidR="005F2721" w:rsidRPr="001F5EEB" w:rsidRDefault="005F2721" w:rsidP="005F2721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1F5EEB">
        <w:rPr>
          <w:rFonts w:cstheme="minorHAnsi"/>
          <w:sz w:val="24"/>
          <w:szCs w:val="24"/>
        </w:rPr>
        <w:t xml:space="preserve">written information in </w:t>
      </w:r>
      <w:r w:rsidR="00312407">
        <w:rPr>
          <w:rFonts w:cstheme="minorHAnsi"/>
          <w:sz w:val="24"/>
          <w:szCs w:val="24"/>
        </w:rPr>
        <w:t xml:space="preserve">multiple formats including </w:t>
      </w:r>
      <w:r w:rsidRPr="001F5EEB">
        <w:rPr>
          <w:rFonts w:cstheme="minorHAnsi"/>
          <w:sz w:val="24"/>
          <w:szCs w:val="24"/>
        </w:rPr>
        <w:t xml:space="preserve">large print, audio, accessible electronic formats, </w:t>
      </w:r>
      <w:r w:rsidR="00312407">
        <w:rPr>
          <w:rFonts w:cstheme="minorHAnsi"/>
          <w:sz w:val="24"/>
          <w:szCs w:val="24"/>
        </w:rPr>
        <w:t xml:space="preserve">or </w:t>
      </w:r>
      <w:r w:rsidRPr="001F5EEB">
        <w:rPr>
          <w:rFonts w:cstheme="minorHAnsi"/>
          <w:sz w:val="24"/>
          <w:szCs w:val="24"/>
        </w:rPr>
        <w:t>other formats</w:t>
      </w:r>
      <w:r w:rsidR="00312407">
        <w:rPr>
          <w:rFonts w:cstheme="minorHAnsi"/>
          <w:sz w:val="24"/>
          <w:szCs w:val="24"/>
        </w:rPr>
        <w:t xml:space="preserve"> for visually impaired individuals</w:t>
      </w:r>
    </w:p>
    <w:p w14:paraId="345AF4C5" w14:textId="77777777" w:rsidR="00BB3343" w:rsidRPr="001F5EEB" w:rsidRDefault="00BB3343" w:rsidP="00BB3343">
      <w:pPr>
        <w:pStyle w:val="ListParagraph"/>
        <w:ind w:left="1440"/>
        <w:rPr>
          <w:rFonts w:cstheme="minorHAnsi"/>
          <w:sz w:val="24"/>
          <w:szCs w:val="24"/>
        </w:rPr>
      </w:pPr>
    </w:p>
    <w:p w14:paraId="345AF4C6" w14:textId="77777777" w:rsidR="005F2721" w:rsidRPr="001F5EEB" w:rsidRDefault="005F2721" w:rsidP="005F272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F5EEB">
        <w:rPr>
          <w:rFonts w:cstheme="minorHAnsi"/>
          <w:sz w:val="24"/>
          <w:szCs w:val="24"/>
        </w:rPr>
        <w:t>Provides free language services to people whose primary language is not English, such as:</w:t>
      </w:r>
    </w:p>
    <w:p w14:paraId="345AF4C7" w14:textId="77777777" w:rsidR="005F2721" w:rsidRPr="001F5EEB" w:rsidRDefault="00BB3343" w:rsidP="005F2721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1F5EEB">
        <w:rPr>
          <w:rFonts w:cstheme="minorHAnsi"/>
          <w:sz w:val="24"/>
          <w:szCs w:val="24"/>
        </w:rPr>
        <w:t>q</w:t>
      </w:r>
      <w:r w:rsidR="005F2721" w:rsidRPr="001F5EEB">
        <w:rPr>
          <w:rFonts w:cstheme="minorHAnsi"/>
          <w:sz w:val="24"/>
          <w:szCs w:val="24"/>
        </w:rPr>
        <w:t>ualified interpreters</w:t>
      </w:r>
      <w:r w:rsidR="00312407">
        <w:rPr>
          <w:rFonts w:cstheme="minorHAnsi"/>
          <w:sz w:val="24"/>
          <w:szCs w:val="24"/>
        </w:rPr>
        <w:t xml:space="preserve"> or a language line</w:t>
      </w:r>
    </w:p>
    <w:p w14:paraId="345AF4C8" w14:textId="77777777" w:rsidR="005F2721" w:rsidRPr="001F5EEB" w:rsidRDefault="00BB3343" w:rsidP="005F2721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1F5EEB">
        <w:rPr>
          <w:rFonts w:cstheme="minorHAnsi"/>
          <w:sz w:val="24"/>
          <w:szCs w:val="24"/>
        </w:rPr>
        <w:t>i</w:t>
      </w:r>
      <w:r w:rsidR="005F2721" w:rsidRPr="001F5EEB">
        <w:rPr>
          <w:rFonts w:cstheme="minorHAnsi"/>
          <w:sz w:val="24"/>
          <w:szCs w:val="24"/>
        </w:rPr>
        <w:t>nformation written in other languages</w:t>
      </w:r>
    </w:p>
    <w:p w14:paraId="345AF4C9" w14:textId="6A3EB46C" w:rsidR="005F2721" w:rsidRPr="001F5EEB" w:rsidRDefault="005F2721" w:rsidP="00326E55">
      <w:pPr>
        <w:ind w:right="-180"/>
        <w:rPr>
          <w:rFonts w:cstheme="minorHAnsi"/>
          <w:sz w:val="24"/>
          <w:szCs w:val="24"/>
        </w:rPr>
      </w:pPr>
      <w:r w:rsidRPr="001F5EEB">
        <w:rPr>
          <w:rFonts w:cstheme="minorHAnsi"/>
          <w:sz w:val="24"/>
          <w:szCs w:val="24"/>
        </w:rPr>
        <w:t xml:space="preserve">If you need these services, contact </w:t>
      </w:r>
      <w:r w:rsidR="00B127B3">
        <w:rPr>
          <w:rFonts w:cstheme="minorHAnsi"/>
          <w:sz w:val="24"/>
          <w:szCs w:val="24"/>
        </w:rPr>
        <w:t>Arizona Specialty Hospital</w:t>
      </w:r>
      <w:r w:rsidRPr="001F5EEB">
        <w:rPr>
          <w:rFonts w:cstheme="minorHAnsi"/>
          <w:sz w:val="24"/>
          <w:szCs w:val="24"/>
        </w:rPr>
        <w:t xml:space="preserve">’s ADA Coordinator at </w:t>
      </w:r>
      <w:r w:rsidR="00326E55">
        <w:rPr>
          <w:rFonts w:cstheme="minorHAnsi"/>
          <w:sz w:val="24"/>
          <w:szCs w:val="24"/>
        </w:rPr>
        <w:t>480-603-9047</w:t>
      </w:r>
      <w:r w:rsidRPr="001F5EEB">
        <w:rPr>
          <w:rFonts w:cstheme="minorHAnsi"/>
          <w:sz w:val="24"/>
          <w:szCs w:val="24"/>
        </w:rPr>
        <w:t>.</w:t>
      </w:r>
    </w:p>
    <w:p w14:paraId="345AF4CA" w14:textId="4D969C16" w:rsidR="005F2721" w:rsidRPr="001F5EEB" w:rsidRDefault="005F2721" w:rsidP="005F2721">
      <w:pPr>
        <w:rPr>
          <w:rFonts w:cstheme="minorHAnsi"/>
          <w:sz w:val="24"/>
          <w:szCs w:val="24"/>
        </w:rPr>
      </w:pPr>
      <w:r w:rsidRPr="001F5EEB">
        <w:rPr>
          <w:rFonts w:cstheme="minorHAnsi"/>
          <w:sz w:val="24"/>
          <w:szCs w:val="24"/>
        </w:rPr>
        <w:t xml:space="preserve">If you believe that </w:t>
      </w:r>
      <w:r w:rsidR="00B127B3">
        <w:rPr>
          <w:rFonts w:cstheme="minorHAnsi"/>
          <w:sz w:val="24"/>
          <w:szCs w:val="24"/>
        </w:rPr>
        <w:t>Arizona Specialty Hospital</w:t>
      </w:r>
      <w:r w:rsidRPr="001F5EEB">
        <w:rPr>
          <w:rFonts w:cstheme="minorHAnsi"/>
          <w:sz w:val="24"/>
          <w:szCs w:val="24"/>
        </w:rPr>
        <w:t xml:space="preserve"> has failed to provide these services or discriminated in another way on the basis of race, color, national origin, age, disability or sex, you can file a grievance with:</w:t>
      </w:r>
    </w:p>
    <w:p w14:paraId="345AF4CB" w14:textId="77777777" w:rsidR="005F2721" w:rsidRDefault="005F2721" w:rsidP="00BB3343">
      <w:pPr>
        <w:spacing w:after="0"/>
        <w:rPr>
          <w:rFonts w:cstheme="minorHAnsi"/>
          <w:sz w:val="24"/>
          <w:szCs w:val="24"/>
        </w:rPr>
      </w:pPr>
      <w:r w:rsidRPr="001F5EEB">
        <w:rPr>
          <w:rFonts w:cstheme="minorHAnsi"/>
          <w:sz w:val="24"/>
          <w:szCs w:val="24"/>
        </w:rPr>
        <w:t>ADA Coordinator</w:t>
      </w:r>
    </w:p>
    <w:p w14:paraId="2A5B9580" w14:textId="4AFF2ACD" w:rsidR="004D1134" w:rsidRPr="001F5EEB" w:rsidRDefault="00326E55" w:rsidP="00BB3343">
      <w:pPr>
        <w:spacing w:after="0"/>
        <w:rPr>
          <w:rFonts w:cstheme="minorHAnsi"/>
          <w:sz w:val="24"/>
          <w:szCs w:val="24"/>
        </w:rPr>
      </w:pPr>
      <w:r w:rsidRPr="00326E55">
        <w:rPr>
          <w:rFonts w:cstheme="minorHAnsi"/>
          <w:sz w:val="24"/>
          <w:szCs w:val="24"/>
        </w:rPr>
        <w:t>Michelle Arnold</w:t>
      </w:r>
    </w:p>
    <w:p w14:paraId="05A71A97" w14:textId="77777777" w:rsidR="001624E9" w:rsidRDefault="001624E9" w:rsidP="00BB3343">
      <w:pPr>
        <w:spacing w:after="0"/>
        <w:rPr>
          <w:rFonts w:cstheme="minorHAnsi"/>
          <w:sz w:val="24"/>
          <w:szCs w:val="24"/>
          <w:highlight w:val="yellow"/>
        </w:rPr>
      </w:pPr>
      <w:r>
        <w:rPr>
          <w:rFonts w:cstheme="minorHAnsi"/>
          <w:sz w:val="24"/>
          <w:szCs w:val="24"/>
        </w:rPr>
        <w:t>Arizona Specialty Hospital</w:t>
      </w:r>
      <w:r w:rsidRPr="001F5EEB">
        <w:rPr>
          <w:rFonts w:cstheme="minorHAnsi"/>
          <w:sz w:val="24"/>
          <w:szCs w:val="24"/>
          <w:highlight w:val="yellow"/>
        </w:rPr>
        <w:t xml:space="preserve"> </w:t>
      </w:r>
    </w:p>
    <w:p w14:paraId="345AF4CD" w14:textId="2D7384E0" w:rsidR="005F2721" w:rsidRPr="001624E9" w:rsidRDefault="001624E9" w:rsidP="00BB3343">
      <w:pPr>
        <w:spacing w:after="0"/>
        <w:rPr>
          <w:rFonts w:cstheme="minorHAnsi"/>
          <w:sz w:val="24"/>
          <w:szCs w:val="24"/>
        </w:rPr>
      </w:pPr>
      <w:r w:rsidRPr="001624E9">
        <w:rPr>
          <w:rFonts w:cstheme="minorHAnsi"/>
          <w:sz w:val="24"/>
          <w:szCs w:val="24"/>
        </w:rPr>
        <w:t>2905 West Warner Road, Suite 1</w:t>
      </w:r>
    </w:p>
    <w:p w14:paraId="43BD4045" w14:textId="4E576810" w:rsidR="001624E9" w:rsidRDefault="001624E9" w:rsidP="00BB3343">
      <w:pPr>
        <w:spacing w:after="0"/>
        <w:rPr>
          <w:rFonts w:cstheme="minorHAnsi"/>
          <w:sz w:val="24"/>
          <w:szCs w:val="24"/>
        </w:rPr>
      </w:pPr>
      <w:r w:rsidRPr="001624E9">
        <w:rPr>
          <w:rFonts w:cstheme="minorHAnsi"/>
          <w:sz w:val="24"/>
          <w:szCs w:val="24"/>
        </w:rPr>
        <w:t>Chandler, AZ  85224</w:t>
      </w:r>
    </w:p>
    <w:p w14:paraId="7F7711B7" w14:textId="15EF9650" w:rsidR="00326E55" w:rsidRPr="001624E9" w:rsidRDefault="00326E55" w:rsidP="00BB334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marnold@uspi.com</w:t>
      </w:r>
    </w:p>
    <w:p w14:paraId="345AF4D0" w14:textId="2621F314" w:rsidR="00127186" w:rsidRPr="00326E55" w:rsidRDefault="00326E55" w:rsidP="00BB3343">
      <w:pPr>
        <w:spacing w:after="0"/>
        <w:rPr>
          <w:rFonts w:cstheme="minorHAnsi"/>
          <w:sz w:val="24"/>
          <w:szCs w:val="24"/>
        </w:rPr>
      </w:pPr>
      <w:r w:rsidRPr="00326E55">
        <w:rPr>
          <w:rFonts w:cstheme="minorHAnsi"/>
          <w:sz w:val="24"/>
          <w:szCs w:val="24"/>
        </w:rPr>
        <w:t>Fax: 480-603-9075</w:t>
      </w:r>
    </w:p>
    <w:p w14:paraId="345AF4D1" w14:textId="77777777" w:rsidR="00BB3343" w:rsidRPr="001F5EEB" w:rsidRDefault="00BB3343" w:rsidP="00BB3343">
      <w:pPr>
        <w:spacing w:after="0"/>
        <w:rPr>
          <w:rFonts w:cstheme="minorHAnsi"/>
          <w:sz w:val="24"/>
          <w:szCs w:val="24"/>
        </w:rPr>
      </w:pPr>
    </w:p>
    <w:p w14:paraId="345AF4D3" w14:textId="325C3FC0" w:rsidR="00127186" w:rsidRPr="001F5EEB" w:rsidRDefault="00127186" w:rsidP="005F2721">
      <w:pPr>
        <w:rPr>
          <w:rFonts w:cstheme="minorHAnsi"/>
          <w:sz w:val="24"/>
          <w:szCs w:val="24"/>
        </w:rPr>
      </w:pPr>
      <w:r w:rsidRPr="001F5EEB">
        <w:rPr>
          <w:rFonts w:cstheme="minorHAnsi"/>
          <w:sz w:val="24"/>
          <w:szCs w:val="24"/>
        </w:rPr>
        <w:t xml:space="preserve">You can file a grievance in person or by mail, fax or email.  If you need help filing a grievance, </w:t>
      </w:r>
      <w:r w:rsidR="001624E9">
        <w:rPr>
          <w:rFonts w:cstheme="minorHAnsi"/>
          <w:sz w:val="24"/>
          <w:szCs w:val="24"/>
        </w:rPr>
        <w:t>Arizona Specialty Hospital</w:t>
      </w:r>
      <w:r w:rsidRPr="001F5EEB">
        <w:rPr>
          <w:rFonts w:cstheme="minorHAnsi"/>
          <w:sz w:val="24"/>
          <w:szCs w:val="24"/>
        </w:rPr>
        <w:t>’s ADA Coordinator is available to help you.</w:t>
      </w:r>
    </w:p>
    <w:p w14:paraId="345AF4D4" w14:textId="77777777" w:rsidR="00127186" w:rsidRPr="001F5EEB" w:rsidRDefault="00127186" w:rsidP="005F2721">
      <w:pPr>
        <w:rPr>
          <w:rFonts w:cstheme="minorHAnsi"/>
          <w:sz w:val="24"/>
          <w:szCs w:val="24"/>
        </w:rPr>
      </w:pPr>
      <w:r w:rsidRPr="001F5EEB">
        <w:rPr>
          <w:rFonts w:cstheme="minorHAnsi"/>
          <w:sz w:val="24"/>
          <w:szCs w:val="24"/>
        </w:rPr>
        <w:lastRenderedPageBreak/>
        <w:t>You can also file a civil rights complaint with the U.S. Department of Health and Human Services, Office for Civil Rights, electronically through</w:t>
      </w:r>
      <w:r w:rsidR="00BB3343" w:rsidRPr="001F5EEB">
        <w:rPr>
          <w:rFonts w:cstheme="minorHAnsi"/>
          <w:sz w:val="24"/>
          <w:szCs w:val="24"/>
        </w:rPr>
        <w:t xml:space="preserve"> t</w:t>
      </w:r>
      <w:r w:rsidRPr="001F5EEB">
        <w:rPr>
          <w:rFonts w:cstheme="minorHAnsi"/>
          <w:sz w:val="24"/>
          <w:szCs w:val="24"/>
        </w:rPr>
        <w:t xml:space="preserve">he Office for Civil Rights Complaint Portal, available at </w:t>
      </w:r>
      <w:hyperlink r:id="rId11" w:history="1">
        <w:r w:rsidR="00BB3343" w:rsidRPr="001F5EEB">
          <w:rPr>
            <w:rStyle w:val="Hyperlink"/>
            <w:rFonts w:cstheme="minorHAnsi"/>
            <w:sz w:val="24"/>
            <w:szCs w:val="24"/>
          </w:rPr>
          <w:t>https://ocrportal.hhs.gov/ocr/portal/lobby.jsf</w:t>
        </w:r>
      </w:hyperlink>
      <w:r w:rsidRPr="001F5EEB">
        <w:rPr>
          <w:rFonts w:cstheme="minorHAnsi"/>
          <w:sz w:val="24"/>
          <w:szCs w:val="24"/>
        </w:rPr>
        <w:t>, or by mail or phone at:</w:t>
      </w:r>
    </w:p>
    <w:p w14:paraId="345AF4D5" w14:textId="77777777" w:rsidR="00127186" w:rsidRPr="001F5EEB" w:rsidRDefault="00127186" w:rsidP="00BB3343">
      <w:pPr>
        <w:spacing w:after="0"/>
        <w:rPr>
          <w:rFonts w:cstheme="minorHAnsi"/>
          <w:sz w:val="24"/>
          <w:szCs w:val="24"/>
        </w:rPr>
      </w:pPr>
      <w:r w:rsidRPr="001F5EEB">
        <w:rPr>
          <w:rFonts w:cstheme="minorHAnsi"/>
          <w:sz w:val="24"/>
          <w:szCs w:val="24"/>
        </w:rPr>
        <w:t>U.S. Department of Health and Human Services</w:t>
      </w:r>
    </w:p>
    <w:p w14:paraId="345AF4D6" w14:textId="77777777" w:rsidR="00127186" w:rsidRPr="001F5EEB" w:rsidRDefault="00127186" w:rsidP="00BB3343">
      <w:pPr>
        <w:spacing w:after="0"/>
        <w:rPr>
          <w:rFonts w:cstheme="minorHAnsi"/>
          <w:sz w:val="24"/>
          <w:szCs w:val="24"/>
        </w:rPr>
      </w:pPr>
      <w:r w:rsidRPr="001F5EEB">
        <w:rPr>
          <w:rFonts w:cstheme="minorHAnsi"/>
          <w:sz w:val="24"/>
          <w:szCs w:val="24"/>
        </w:rPr>
        <w:t>200 Independence Avenue, SW</w:t>
      </w:r>
    </w:p>
    <w:p w14:paraId="345AF4D7" w14:textId="77777777" w:rsidR="00127186" w:rsidRPr="001F5EEB" w:rsidRDefault="00127186" w:rsidP="00BB3343">
      <w:pPr>
        <w:spacing w:after="0"/>
        <w:rPr>
          <w:rFonts w:cstheme="minorHAnsi"/>
          <w:sz w:val="24"/>
          <w:szCs w:val="24"/>
        </w:rPr>
      </w:pPr>
      <w:r w:rsidRPr="001F5EEB">
        <w:rPr>
          <w:rFonts w:cstheme="minorHAnsi"/>
          <w:sz w:val="24"/>
          <w:szCs w:val="24"/>
        </w:rPr>
        <w:t>Room 509F, HHH Building</w:t>
      </w:r>
    </w:p>
    <w:p w14:paraId="345AF4D8" w14:textId="77777777" w:rsidR="00127186" w:rsidRPr="001F5EEB" w:rsidRDefault="00127186" w:rsidP="00BB3343">
      <w:pPr>
        <w:spacing w:after="0"/>
        <w:rPr>
          <w:rFonts w:cstheme="minorHAnsi"/>
          <w:sz w:val="24"/>
          <w:szCs w:val="24"/>
        </w:rPr>
      </w:pPr>
      <w:r w:rsidRPr="001F5EEB">
        <w:rPr>
          <w:rFonts w:cstheme="minorHAnsi"/>
          <w:sz w:val="24"/>
          <w:szCs w:val="24"/>
        </w:rPr>
        <w:t>Washington, D.C.  20201</w:t>
      </w:r>
    </w:p>
    <w:p w14:paraId="345AF4D9" w14:textId="77777777" w:rsidR="00127186" w:rsidRPr="001F5EEB" w:rsidRDefault="00127186" w:rsidP="00BB3343">
      <w:pPr>
        <w:spacing w:after="0"/>
        <w:rPr>
          <w:rFonts w:cstheme="minorHAnsi"/>
          <w:sz w:val="24"/>
          <w:szCs w:val="24"/>
        </w:rPr>
      </w:pPr>
      <w:r w:rsidRPr="001F5EEB">
        <w:rPr>
          <w:rFonts w:cstheme="minorHAnsi"/>
          <w:sz w:val="24"/>
          <w:szCs w:val="24"/>
        </w:rPr>
        <w:t xml:space="preserve">1-800-368-1019, </w:t>
      </w:r>
      <w:r w:rsidR="00BB3343" w:rsidRPr="001F5EEB">
        <w:rPr>
          <w:rFonts w:cstheme="minorHAnsi"/>
          <w:sz w:val="24"/>
          <w:szCs w:val="24"/>
        </w:rPr>
        <w:t>8</w:t>
      </w:r>
      <w:r w:rsidRPr="001F5EEB">
        <w:rPr>
          <w:rFonts w:cstheme="minorHAnsi"/>
          <w:sz w:val="24"/>
          <w:szCs w:val="24"/>
        </w:rPr>
        <w:t>00-537-7697 (TDD)</w:t>
      </w:r>
    </w:p>
    <w:p w14:paraId="345AF4DA" w14:textId="77777777" w:rsidR="00BB3343" w:rsidRPr="001F5EEB" w:rsidRDefault="00BB3343" w:rsidP="00BB3343">
      <w:pPr>
        <w:spacing w:after="0"/>
        <w:rPr>
          <w:rFonts w:cstheme="minorHAnsi"/>
          <w:sz w:val="24"/>
          <w:szCs w:val="24"/>
        </w:rPr>
      </w:pPr>
    </w:p>
    <w:p w14:paraId="345AF4DB" w14:textId="3AE98156" w:rsidR="00127186" w:rsidRDefault="00127186" w:rsidP="005F2721">
      <w:pPr>
        <w:rPr>
          <w:rStyle w:val="Hyperlink"/>
          <w:rFonts w:cstheme="minorHAnsi"/>
          <w:sz w:val="24"/>
          <w:szCs w:val="24"/>
          <w:u w:val="none"/>
        </w:rPr>
      </w:pPr>
      <w:r w:rsidRPr="001F5EEB">
        <w:rPr>
          <w:rFonts w:cstheme="minorHAnsi"/>
          <w:sz w:val="24"/>
          <w:szCs w:val="24"/>
        </w:rPr>
        <w:t xml:space="preserve">Complaint forms are available at </w:t>
      </w:r>
      <w:hyperlink r:id="rId12" w:history="1">
        <w:r w:rsidR="00BB3343" w:rsidRPr="001F5EEB">
          <w:rPr>
            <w:rStyle w:val="Hyperlink"/>
            <w:rFonts w:cstheme="minorHAnsi"/>
            <w:sz w:val="24"/>
            <w:szCs w:val="24"/>
          </w:rPr>
          <w:t>http://www.hhs.gov/ocr/office/file/index.html</w:t>
        </w:r>
      </w:hyperlink>
      <w:r w:rsidR="005C5E91" w:rsidRPr="005C5E91">
        <w:rPr>
          <w:rStyle w:val="Hyperlink"/>
          <w:rFonts w:cstheme="minorHAnsi"/>
          <w:sz w:val="24"/>
          <w:szCs w:val="24"/>
          <w:u w:val="none"/>
        </w:rPr>
        <w:t>.</w:t>
      </w:r>
    </w:p>
    <w:p w14:paraId="43AC9F1B" w14:textId="77777777" w:rsidR="00326E55" w:rsidRDefault="00326E55" w:rsidP="005F2721">
      <w:pPr>
        <w:rPr>
          <w:rStyle w:val="Hyperlink"/>
          <w:rFonts w:cstheme="minorHAnsi"/>
          <w:sz w:val="24"/>
          <w:szCs w:val="24"/>
          <w:u w:val="none"/>
        </w:rPr>
      </w:pPr>
    </w:p>
    <w:p w14:paraId="2B138447" w14:textId="77777777" w:rsidR="005C5E91" w:rsidRPr="001F5EEB" w:rsidRDefault="005C5E91" w:rsidP="005F2721">
      <w:pPr>
        <w:rPr>
          <w:rFonts w:cstheme="minorHAnsi"/>
          <w:sz w:val="24"/>
          <w:szCs w:val="24"/>
        </w:rPr>
      </w:pPr>
    </w:p>
    <w:tbl>
      <w:tblPr>
        <w:tblW w:w="10620" w:type="dxa"/>
        <w:tblInd w:w="-450" w:type="dxa"/>
        <w:tblLayout w:type="fixed"/>
        <w:tblLook w:val="04A0" w:firstRow="1" w:lastRow="0" w:firstColumn="1" w:lastColumn="0" w:noHBand="0" w:noVBand="1"/>
      </w:tblPr>
      <w:tblGrid>
        <w:gridCol w:w="1350"/>
        <w:gridCol w:w="9270"/>
      </w:tblGrid>
      <w:tr w:rsidR="00F16780" w:rsidRPr="007D6F7B" w14:paraId="345AF4DD" w14:textId="77777777" w:rsidTr="00F16780">
        <w:trPr>
          <w:trHeight w:val="720"/>
        </w:trPr>
        <w:tc>
          <w:tcPr>
            <w:tcW w:w="1350" w:type="dxa"/>
          </w:tcPr>
          <w:p w14:paraId="7EB7C6B0" w14:textId="769EF297" w:rsidR="00F16780" w:rsidRPr="00F16780" w:rsidRDefault="00F16780" w:rsidP="00081359">
            <w:pPr>
              <w:rPr>
                <w:color w:val="000000"/>
              </w:rPr>
            </w:pPr>
            <w:r w:rsidRPr="00F16780">
              <w:rPr>
                <w:color w:val="000000"/>
              </w:rPr>
              <w:t>English</w:t>
            </w:r>
          </w:p>
        </w:tc>
        <w:tc>
          <w:tcPr>
            <w:tcW w:w="9270" w:type="dxa"/>
            <w:shd w:val="clear" w:color="auto" w:fill="auto"/>
          </w:tcPr>
          <w:p w14:paraId="345AF4DC" w14:textId="5DDC292E" w:rsidR="00F16780" w:rsidRPr="007D6F7B" w:rsidRDefault="00F16780" w:rsidP="00DE5B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ATTENTION:  If you speak another language, language assistance services, free of charge, are available to you.  </w:t>
            </w:r>
            <w:r w:rsidRPr="00DE5B42">
              <w:rPr>
                <w:rFonts w:ascii="Calibri" w:hAnsi="Calibri"/>
                <w:color w:val="000000"/>
              </w:rPr>
              <w:t>Call 1-</w:t>
            </w:r>
            <w:r w:rsidR="00DE5B42" w:rsidRPr="00DE5B42">
              <w:rPr>
                <w:rFonts w:ascii="Calibri" w:hAnsi="Calibri"/>
                <w:color w:val="000000"/>
              </w:rPr>
              <w:t>480</w:t>
            </w:r>
            <w:r w:rsidRPr="00DE5B42">
              <w:rPr>
                <w:rFonts w:ascii="Calibri" w:hAnsi="Calibri"/>
                <w:color w:val="000000"/>
              </w:rPr>
              <w:t>-</w:t>
            </w:r>
            <w:r w:rsidR="00DE5B42" w:rsidRPr="00DE5B42">
              <w:rPr>
                <w:rFonts w:ascii="Calibri" w:hAnsi="Calibri"/>
                <w:color w:val="000000"/>
              </w:rPr>
              <w:t>603</w:t>
            </w:r>
            <w:r w:rsidRPr="00DE5B42">
              <w:rPr>
                <w:rFonts w:ascii="Calibri" w:hAnsi="Calibri"/>
                <w:color w:val="000000"/>
              </w:rPr>
              <w:t>-</w:t>
            </w:r>
            <w:r w:rsidR="00DE5B42">
              <w:rPr>
                <w:rFonts w:ascii="Calibri" w:hAnsi="Calibri"/>
                <w:color w:val="000000"/>
              </w:rPr>
              <w:t>9000</w:t>
            </w:r>
            <w:r w:rsidRPr="0050331D">
              <w:rPr>
                <w:rFonts w:ascii="Calibri" w:hAnsi="Calibri"/>
                <w:color w:val="000000"/>
              </w:rPr>
              <w:t>.</w:t>
            </w:r>
          </w:p>
        </w:tc>
      </w:tr>
      <w:tr w:rsidR="00F16780" w:rsidRPr="007D6F7B" w14:paraId="345AF4DF" w14:textId="77777777" w:rsidTr="00F16780">
        <w:trPr>
          <w:trHeight w:val="720"/>
        </w:trPr>
        <w:tc>
          <w:tcPr>
            <w:tcW w:w="1350" w:type="dxa"/>
          </w:tcPr>
          <w:p w14:paraId="74893700" w14:textId="4ACD7807" w:rsidR="00F16780" w:rsidRPr="00F16780" w:rsidRDefault="00F16780" w:rsidP="0008135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16780">
              <w:rPr>
                <w:rFonts w:eastAsia="Times New Roman" w:cs="Times New Roman"/>
                <w:color w:val="000000"/>
              </w:rPr>
              <w:t>Spanish</w:t>
            </w:r>
          </w:p>
        </w:tc>
        <w:tc>
          <w:tcPr>
            <w:tcW w:w="9270" w:type="dxa"/>
            <w:shd w:val="clear" w:color="auto" w:fill="auto"/>
            <w:hideMark/>
          </w:tcPr>
          <w:p w14:paraId="345AF4DE" w14:textId="381456D0" w:rsidR="00F16780" w:rsidRPr="007D6F7B" w:rsidRDefault="00F16780" w:rsidP="00162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6F7B">
              <w:rPr>
                <w:rFonts w:ascii="Calibri" w:eastAsia="Times New Roman" w:hAnsi="Calibri" w:cs="Times New Roman"/>
                <w:color w:val="000000"/>
              </w:rPr>
              <w:t xml:space="preserve">ATENCIÓN:  </w:t>
            </w:r>
            <w:proofErr w:type="spellStart"/>
            <w:r w:rsidRPr="007D6F7B">
              <w:rPr>
                <w:rFonts w:ascii="Calibri" w:eastAsia="Times New Roman" w:hAnsi="Calibri" w:cs="Times New Roman"/>
                <w:color w:val="000000"/>
              </w:rPr>
              <w:t>si</w:t>
            </w:r>
            <w:proofErr w:type="spellEnd"/>
            <w:r w:rsidRPr="007D6F7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D6F7B">
              <w:rPr>
                <w:rFonts w:ascii="Calibri" w:eastAsia="Times New Roman" w:hAnsi="Calibri" w:cs="Times New Roman"/>
                <w:color w:val="000000"/>
              </w:rPr>
              <w:t>habla</w:t>
            </w:r>
            <w:proofErr w:type="spellEnd"/>
            <w:r w:rsidRPr="007D6F7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D6F7B">
              <w:rPr>
                <w:rFonts w:ascii="Calibri" w:eastAsia="Times New Roman" w:hAnsi="Calibri" w:cs="Times New Roman"/>
                <w:color w:val="000000"/>
              </w:rPr>
              <w:t>español</w:t>
            </w:r>
            <w:proofErr w:type="spellEnd"/>
            <w:r w:rsidRPr="007D6F7B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7D6F7B">
              <w:rPr>
                <w:rFonts w:ascii="Calibri" w:eastAsia="Times New Roman" w:hAnsi="Calibri" w:cs="Times New Roman"/>
                <w:color w:val="000000"/>
              </w:rPr>
              <w:t>tiene</w:t>
            </w:r>
            <w:proofErr w:type="spellEnd"/>
            <w:r w:rsidRPr="007D6F7B">
              <w:rPr>
                <w:rFonts w:ascii="Calibri" w:eastAsia="Times New Roman" w:hAnsi="Calibri" w:cs="Times New Roman"/>
                <w:color w:val="000000"/>
              </w:rPr>
              <w:t xml:space="preserve"> a </w:t>
            </w:r>
            <w:proofErr w:type="spellStart"/>
            <w:r w:rsidRPr="007D6F7B">
              <w:rPr>
                <w:rFonts w:ascii="Calibri" w:eastAsia="Times New Roman" w:hAnsi="Calibri" w:cs="Times New Roman"/>
                <w:color w:val="000000"/>
              </w:rPr>
              <w:t>su</w:t>
            </w:r>
            <w:proofErr w:type="spellEnd"/>
            <w:r w:rsidRPr="007D6F7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D6F7B">
              <w:rPr>
                <w:rFonts w:ascii="Calibri" w:eastAsia="Times New Roman" w:hAnsi="Calibri" w:cs="Times New Roman"/>
                <w:color w:val="000000"/>
              </w:rPr>
              <w:t>disposición</w:t>
            </w:r>
            <w:proofErr w:type="spellEnd"/>
            <w:r w:rsidRPr="007D6F7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D6F7B">
              <w:rPr>
                <w:rFonts w:ascii="Calibri" w:eastAsia="Times New Roman" w:hAnsi="Calibri" w:cs="Times New Roman"/>
                <w:color w:val="000000"/>
              </w:rPr>
              <w:t>servicios</w:t>
            </w:r>
            <w:proofErr w:type="spellEnd"/>
            <w:r w:rsidRPr="007D6F7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D6F7B">
              <w:rPr>
                <w:rFonts w:ascii="Calibri" w:eastAsia="Times New Roman" w:hAnsi="Calibri" w:cs="Times New Roman"/>
                <w:color w:val="000000"/>
              </w:rPr>
              <w:t>gratuitos</w:t>
            </w:r>
            <w:proofErr w:type="spellEnd"/>
            <w:r w:rsidRPr="007D6F7B">
              <w:rPr>
                <w:rFonts w:ascii="Calibri" w:eastAsia="Times New Roman" w:hAnsi="Calibri" w:cs="Times New Roman"/>
                <w:color w:val="000000"/>
              </w:rPr>
              <w:t xml:space="preserve"> de </w:t>
            </w:r>
            <w:proofErr w:type="spellStart"/>
            <w:r w:rsidRPr="007D6F7B">
              <w:rPr>
                <w:rFonts w:ascii="Calibri" w:eastAsia="Times New Roman" w:hAnsi="Calibri" w:cs="Times New Roman"/>
                <w:color w:val="000000"/>
              </w:rPr>
              <w:t>asistencia</w:t>
            </w:r>
            <w:proofErr w:type="spellEnd"/>
            <w:r w:rsidRPr="007D6F7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D6F7B">
              <w:rPr>
                <w:rFonts w:ascii="Calibri" w:eastAsia="Times New Roman" w:hAnsi="Calibri" w:cs="Times New Roman"/>
                <w:color w:val="000000"/>
              </w:rPr>
              <w:t>lingüística</w:t>
            </w:r>
            <w:proofErr w:type="spellEnd"/>
            <w:r w:rsidRPr="007D6F7B">
              <w:rPr>
                <w:rFonts w:ascii="Calibri" w:eastAsia="Times New Roman" w:hAnsi="Calibri" w:cs="Times New Roman"/>
                <w:color w:val="000000"/>
              </w:rPr>
              <w:t xml:space="preserve">.  </w:t>
            </w:r>
            <w:proofErr w:type="spellStart"/>
            <w:r w:rsidRPr="007D6F7B">
              <w:rPr>
                <w:rFonts w:ascii="Calibri" w:eastAsia="Times New Roman" w:hAnsi="Calibri" w:cs="Times New Roman"/>
                <w:color w:val="000000"/>
              </w:rPr>
              <w:t>Llame</w:t>
            </w:r>
            <w:proofErr w:type="spellEnd"/>
            <w:r w:rsidRPr="007D6F7B">
              <w:rPr>
                <w:rFonts w:ascii="Calibri" w:eastAsia="Times New Roman" w:hAnsi="Calibri" w:cs="Times New Roman"/>
                <w:color w:val="000000"/>
              </w:rPr>
              <w:t xml:space="preserve"> al </w:t>
            </w:r>
            <w:r w:rsidRPr="00DE5B42">
              <w:rPr>
                <w:rFonts w:ascii="Calibri" w:eastAsia="Times New Roman" w:hAnsi="Calibri" w:cs="Times New Roman"/>
                <w:color w:val="000000"/>
              </w:rPr>
              <w:t>1-</w:t>
            </w:r>
            <w:r w:rsidR="00DE5B42" w:rsidRPr="00DE5B42">
              <w:rPr>
                <w:rFonts w:ascii="Calibri" w:hAnsi="Calibri"/>
                <w:color w:val="000000"/>
              </w:rPr>
              <w:t>480-603-</w:t>
            </w:r>
            <w:r w:rsidR="00DE5B42">
              <w:rPr>
                <w:rFonts w:ascii="Calibri" w:hAnsi="Calibri"/>
                <w:color w:val="000000"/>
              </w:rPr>
              <w:t>9000</w:t>
            </w:r>
            <w:r w:rsidRPr="0050331D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F16780" w:rsidRPr="007D6F7B" w14:paraId="345AF4E1" w14:textId="77777777" w:rsidTr="00F16780">
        <w:trPr>
          <w:trHeight w:val="1170"/>
        </w:trPr>
        <w:tc>
          <w:tcPr>
            <w:tcW w:w="1350" w:type="dxa"/>
          </w:tcPr>
          <w:p w14:paraId="623E4468" w14:textId="4782710B" w:rsidR="00F16780" w:rsidRPr="00F16780" w:rsidRDefault="00F16780" w:rsidP="00081359">
            <w:pPr>
              <w:spacing w:after="0" w:line="240" w:lineRule="auto"/>
              <w:rPr>
                <w:rFonts w:eastAsia="Times New Roman" w:cs="Times New Roman"/>
                <w:noProof/>
                <w:color w:val="000000"/>
              </w:rPr>
            </w:pPr>
            <w:r w:rsidRPr="00F16780">
              <w:rPr>
                <w:rFonts w:eastAsia="Times New Roman" w:cs="Times New Roman"/>
                <w:noProof/>
                <w:color w:val="000000"/>
              </w:rPr>
              <w:t>Navajo</w:t>
            </w:r>
          </w:p>
        </w:tc>
        <w:tc>
          <w:tcPr>
            <w:tcW w:w="9270" w:type="dxa"/>
            <w:shd w:val="clear" w:color="auto" w:fill="auto"/>
            <w:hideMark/>
          </w:tcPr>
          <w:p w14:paraId="345AF4E0" w14:textId="7BD73694" w:rsidR="00F16780" w:rsidRPr="007D6F7B" w:rsidRDefault="00F16780" w:rsidP="00081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345AF4FF" wp14:editId="36A612D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32385</wp:posOffset>
                  </wp:positionV>
                  <wp:extent cx="5669280" cy="528320"/>
                  <wp:effectExtent l="0" t="0" r="7620" b="5080"/>
                  <wp:wrapTight wrapText="bothSides">
                    <wp:wrapPolygon edited="0">
                      <wp:start x="0" y="0"/>
                      <wp:lineTo x="0" y="21029"/>
                      <wp:lineTo x="21556" y="21029"/>
                      <wp:lineTo x="21556" y="0"/>
                      <wp:lineTo x="0" y="0"/>
                    </wp:wrapPolygon>
                  </wp:wrapTight>
                  <wp:docPr id="4" name="Picture 3" descr="Screen Clipp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Screen Clippin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9280" cy="528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81359"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 wp14:anchorId="345AF4FD" wp14:editId="54C40353">
                      <wp:simplePos x="0" y="0"/>
                      <wp:positionH relativeFrom="column">
                        <wp:posOffset>2131060</wp:posOffset>
                      </wp:positionH>
                      <wp:positionV relativeFrom="paragraph">
                        <wp:posOffset>281176</wp:posOffset>
                      </wp:positionV>
                      <wp:extent cx="2526030" cy="365760"/>
                      <wp:effectExtent l="0" t="0" r="762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603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5AF509" w14:textId="357C188D" w:rsidR="00F16780" w:rsidRPr="008E60FE" w:rsidRDefault="00F16780" w:rsidP="008E60FE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DE5B42">
                                    <w:rPr>
                                      <w:sz w:val="24"/>
                                    </w:rPr>
                                    <w:t>1-</w:t>
                                  </w:r>
                                  <w:r w:rsidR="00DE5B42" w:rsidRPr="00DE5B42">
                                    <w:rPr>
                                      <w:rFonts w:ascii="Calibri" w:hAnsi="Calibri"/>
                                      <w:color w:val="000000"/>
                                    </w:rPr>
                                    <w:t>480-603-</w:t>
                                  </w:r>
                                  <w:r w:rsidR="00DE5B42">
                                    <w:rPr>
                                      <w:rFonts w:ascii="Calibri" w:hAnsi="Calibri"/>
                                      <w:color w:val="000000"/>
                                    </w:rPr>
                                    <w:t>9000</w:t>
                                  </w:r>
                                  <w:r w:rsidRPr="0050331D">
                                    <w:rPr>
                                      <w:sz w:val="24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5AF4F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67.8pt;margin-top:22.15pt;width:198.9pt;height:28.8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" stroked="f">
                      <v:textbox inset="0,,0">
                        <w:txbxContent>
                          <w:p w14:paraId="345AF509" w14:textId="357C188D" w:rsidR="00F16780" w:rsidRPr="008E60FE" w:rsidRDefault="00F16780" w:rsidP="008E60FE">
                            <w:pPr>
                              <w:rPr>
                                <w:sz w:val="24"/>
                              </w:rPr>
                            </w:pPr>
                            <w:r w:rsidRPr="00DE5B42">
                              <w:rPr>
                                <w:sz w:val="24"/>
                              </w:rPr>
                              <w:t>1-</w:t>
                            </w:r>
                            <w:r w:rsidR="00DE5B42" w:rsidRPr="00DE5B42">
                              <w:rPr>
                                <w:rFonts w:ascii="Calibri" w:hAnsi="Calibri"/>
                                <w:color w:val="000000"/>
                              </w:rPr>
                              <w:t>480-603-</w:t>
                            </w:r>
                            <w:r w:rsidR="00DE5B42">
                              <w:rPr>
                                <w:rFonts w:ascii="Calibri" w:hAnsi="Calibri"/>
                                <w:color w:val="000000"/>
                              </w:rPr>
                              <w:t>9000</w:t>
                            </w:r>
                            <w:r w:rsidRPr="0050331D">
                              <w:rPr>
                                <w:sz w:val="24"/>
                              </w:rPr>
                              <w:t>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F16780" w:rsidRPr="007D6F7B" w14:paraId="345AF4E3" w14:textId="77777777" w:rsidTr="00F16780">
        <w:trPr>
          <w:trHeight w:val="1008"/>
        </w:trPr>
        <w:tc>
          <w:tcPr>
            <w:tcW w:w="1350" w:type="dxa"/>
          </w:tcPr>
          <w:p w14:paraId="352D2B71" w14:textId="0478DE8B" w:rsidR="00F16780" w:rsidRPr="00F16780" w:rsidRDefault="00F16780" w:rsidP="00081359">
            <w:pPr>
              <w:spacing w:after="0" w:line="240" w:lineRule="auto"/>
              <w:rPr>
                <w:rFonts w:eastAsia="Times New Roman" w:cs="MS Gothic"/>
                <w:color w:val="000000"/>
              </w:rPr>
            </w:pPr>
            <w:r w:rsidRPr="00F16780">
              <w:rPr>
                <w:rFonts w:eastAsia="Times New Roman" w:cs="MS Gothic"/>
                <w:color w:val="000000"/>
              </w:rPr>
              <w:t>Chinese</w:t>
            </w:r>
          </w:p>
        </w:tc>
        <w:tc>
          <w:tcPr>
            <w:tcW w:w="9270" w:type="dxa"/>
            <w:shd w:val="clear" w:color="auto" w:fill="auto"/>
            <w:hideMark/>
          </w:tcPr>
          <w:p w14:paraId="345AF4E2" w14:textId="058B4198" w:rsidR="00F16780" w:rsidRPr="007D6F7B" w:rsidRDefault="00F16780" w:rsidP="00162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D6F7B">
              <w:rPr>
                <w:rFonts w:ascii="MS Gothic" w:eastAsia="Times New Roman" w:hAnsi="MS Gothic" w:cs="MS Gothic"/>
                <w:color w:val="000000"/>
              </w:rPr>
              <w:t>注意：如果您使用繁體中文，您可以免費獲得語言援助服務。請致電</w:t>
            </w:r>
            <w:proofErr w:type="spellEnd"/>
            <w:r w:rsidRPr="007D6F7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DE5B42">
              <w:rPr>
                <w:rFonts w:ascii="Calibri" w:eastAsia="Times New Roman" w:hAnsi="Calibri" w:cs="Times New Roman"/>
                <w:color w:val="000000"/>
              </w:rPr>
              <w:t>1-</w:t>
            </w:r>
            <w:r w:rsidR="00DE5B42" w:rsidRPr="00DE5B42">
              <w:rPr>
                <w:rFonts w:ascii="Calibri" w:hAnsi="Calibri"/>
                <w:color w:val="000000"/>
              </w:rPr>
              <w:t>480-603-</w:t>
            </w:r>
            <w:r w:rsidR="00DE5B42">
              <w:rPr>
                <w:rFonts w:ascii="Calibri" w:hAnsi="Calibri"/>
                <w:color w:val="000000"/>
              </w:rPr>
              <w:t>9000</w:t>
            </w:r>
            <w:r w:rsidRPr="007D6F7B">
              <w:rPr>
                <w:rFonts w:ascii="MS Gothic" w:eastAsia="Times New Roman" w:hAnsi="MS Gothic" w:cs="MS Gothic"/>
                <w:color w:val="000000"/>
              </w:rPr>
              <w:t>。</w:t>
            </w:r>
          </w:p>
        </w:tc>
      </w:tr>
      <w:tr w:rsidR="00F16780" w:rsidRPr="007D6F7B" w14:paraId="345AF4E5" w14:textId="77777777" w:rsidTr="00F16780">
        <w:trPr>
          <w:trHeight w:val="864"/>
        </w:trPr>
        <w:tc>
          <w:tcPr>
            <w:tcW w:w="1350" w:type="dxa"/>
          </w:tcPr>
          <w:p w14:paraId="49FA2B12" w14:textId="2BFE2B80" w:rsidR="00F16780" w:rsidRPr="00F16780" w:rsidRDefault="00F16780" w:rsidP="0008135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16780">
              <w:rPr>
                <w:rFonts w:eastAsia="Times New Roman" w:cs="Times New Roman"/>
                <w:color w:val="000000"/>
              </w:rPr>
              <w:t>Vietnamese</w:t>
            </w:r>
          </w:p>
        </w:tc>
        <w:tc>
          <w:tcPr>
            <w:tcW w:w="9270" w:type="dxa"/>
            <w:shd w:val="clear" w:color="auto" w:fill="auto"/>
            <w:hideMark/>
          </w:tcPr>
          <w:p w14:paraId="345AF4E4" w14:textId="610175C9" w:rsidR="00F16780" w:rsidRPr="007D6F7B" w:rsidRDefault="00F16780" w:rsidP="00162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6F7B">
              <w:rPr>
                <w:rFonts w:ascii="Calibri" w:eastAsia="Times New Roman" w:hAnsi="Calibri" w:cs="Times New Roman"/>
                <w:color w:val="000000"/>
              </w:rPr>
              <w:t xml:space="preserve">CHÚ Ý: </w:t>
            </w:r>
            <w:proofErr w:type="spellStart"/>
            <w:r w:rsidRPr="007D6F7B">
              <w:rPr>
                <w:rFonts w:ascii="Calibri" w:eastAsia="Times New Roman" w:hAnsi="Calibri" w:cs="Times New Roman"/>
                <w:color w:val="000000"/>
              </w:rPr>
              <w:t>Nếu</w:t>
            </w:r>
            <w:proofErr w:type="spellEnd"/>
            <w:r w:rsidRPr="007D6F7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D6F7B">
              <w:rPr>
                <w:rFonts w:ascii="Calibri" w:eastAsia="Times New Roman" w:hAnsi="Calibri" w:cs="Times New Roman"/>
                <w:color w:val="000000"/>
              </w:rPr>
              <w:t>bạn</w:t>
            </w:r>
            <w:proofErr w:type="spellEnd"/>
            <w:r w:rsidRPr="007D6F7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D6F7B">
              <w:rPr>
                <w:rFonts w:ascii="Calibri" w:eastAsia="Times New Roman" w:hAnsi="Calibri" w:cs="Times New Roman"/>
                <w:color w:val="000000"/>
              </w:rPr>
              <w:t>nói</w:t>
            </w:r>
            <w:proofErr w:type="spellEnd"/>
            <w:r w:rsidRPr="007D6F7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D6F7B">
              <w:rPr>
                <w:rFonts w:ascii="Calibri" w:eastAsia="Times New Roman" w:hAnsi="Calibri" w:cs="Times New Roman"/>
                <w:color w:val="000000"/>
              </w:rPr>
              <w:t>Tiếng</w:t>
            </w:r>
            <w:proofErr w:type="spellEnd"/>
            <w:r w:rsidRPr="007D6F7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D6F7B">
              <w:rPr>
                <w:rFonts w:ascii="Calibri" w:eastAsia="Times New Roman" w:hAnsi="Calibri" w:cs="Times New Roman"/>
                <w:color w:val="000000"/>
              </w:rPr>
              <w:t>Việt</w:t>
            </w:r>
            <w:proofErr w:type="spellEnd"/>
            <w:r w:rsidRPr="007D6F7B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7D6F7B">
              <w:rPr>
                <w:rFonts w:ascii="Calibri" w:eastAsia="Times New Roman" w:hAnsi="Calibri" w:cs="Times New Roman"/>
                <w:color w:val="000000"/>
              </w:rPr>
              <w:t>có</w:t>
            </w:r>
            <w:proofErr w:type="spellEnd"/>
            <w:r w:rsidRPr="007D6F7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D6F7B">
              <w:rPr>
                <w:rFonts w:ascii="Calibri" w:eastAsia="Times New Roman" w:hAnsi="Calibri" w:cs="Times New Roman"/>
                <w:color w:val="000000"/>
              </w:rPr>
              <w:t>các</w:t>
            </w:r>
            <w:proofErr w:type="spellEnd"/>
            <w:r w:rsidRPr="007D6F7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D6F7B">
              <w:rPr>
                <w:rFonts w:ascii="Calibri" w:eastAsia="Times New Roman" w:hAnsi="Calibri" w:cs="Times New Roman"/>
                <w:color w:val="000000"/>
              </w:rPr>
              <w:t>dịch</w:t>
            </w:r>
            <w:proofErr w:type="spellEnd"/>
            <w:r w:rsidRPr="007D6F7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D6F7B">
              <w:rPr>
                <w:rFonts w:ascii="Calibri" w:eastAsia="Times New Roman" w:hAnsi="Calibri" w:cs="Times New Roman"/>
                <w:color w:val="000000"/>
              </w:rPr>
              <w:t>vụ</w:t>
            </w:r>
            <w:proofErr w:type="spellEnd"/>
            <w:r w:rsidRPr="007D6F7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D6F7B">
              <w:rPr>
                <w:rFonts w:ascii="Calibri" w:eastAsia="Times New Roman" w:hAnsi="Calibri" w:cs="Times New Roman"/>
                <w:color w:val="000000"/>
              </w:rPr>
              <w:t>hỗ</w:t>
            </w:r>
            <w:proofErr w:type="spellEnd"/>
            <w:r w:rsidRPr="007D6F7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D6F7B">
              <w:rPr>
                <w:rFonts w:ascii="Calibri" w:eastAsia="Times New Roman" w:hAnsi="Calibri" w:cs="Times New Roman"/>
                <w:color w:val="000000"/>
              </w:rPr>
              <w:t>trợ</w:t>
            </w:r>
            <w:proofErr w:type="spellEnd"/>
            <w:r w:rsidRPr="007D6F7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D6F7B">
              <w:rPr>
                <w:rFonts w:ascii="Calibri" w:eastAsia="Times New Roman" w:hAnsi="Calibri" w:cs="Times New Roman"/>
                <w:color w:val="000000"/>
              </w:rPr>
              <w:t>ngôn</w:t>
            </w:r>
            <w:proofErr w:type="spellEnd"/>
            <w:r w:rsidRPr="007D6F7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D6F7B">
              <w:rPr>
                <w:rFonts w:ascii="Calibri" w:eastAsia="Times New Roman" w:hAnsi="Calibri" w:cs="Times New Roman"/>
                <w:color w:val="000000"/>
              </w:rPr>
              <w:t>ngữ</w:t>
            </w:r>
            <w:proofErr w:type="spellEnd"/>
            <w:r w:rsidRPr="007D6F7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D6F7B">
              <w:rPr>
                <w:rFonts w:ascii="Calibri" w:eastAsia="Times New Roman" w:hAnsi="Calibri" w:cs="Times New Roman"/>
                <w:color w:val="000000"/>
              </w:rPr>
              <w:t>miễn</w:t>
            </w:r>
            <w:proofErr w:type="spellEnd"/>
            <w:r w:rsidRPr="007D6F7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D6F7B">
              <w:rPr>
                <w:rFonts w:ascii="Calibri" w:eastAsia="Times New Roman" w:hAnsi="Calibri" w:cs="Times New Roman"/>
                <w:color w:val="000000"/>
              </w:rPr>
              <w:t>phí</w:t>
            </w:r>
            <w:proofErr w:type="spellEnd"/>
            <w:r w:rsidRPr="007D6F7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D6F7B">
              <w:rPr>
                <w:rFonts w:ascii="Calibri" w:eastAsia="Times New Roman" w:hAnsi="Calibri" w:cs="Times New Roman"/>
                <w:color w:val="000000"/>
              </w:rPr>
              <w:t>dành</w:t>
            </w:r>
            <w:proofErr w:type="spellEnd"/>
            <w:r w:rsidRPr="007D6F7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D6F7B">
              <w:rPr>
                <w:rFonts w:ascii="Calibri" w:eastAsia="Times New Roman" w:hAnsi="Calibri" w:cs="Times New Roman"/>
                <w:color w:val="000000"/>
              </w:rPr>
              <w:t>cho</w:t>
            </w:r>
            <w:proofErr w:type="spellEnd"/>
            <w:r w:rsidRPr="007D6F7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D6F7B">
              <w:rPr>
                <w:rFonts w:ascii="Calibri" w:eastAsia="Times New Roman" w:hAnsi="Calibri" w:cs="Times New Roman"/>
                <w:color w:val="000000"/>
              </w:rPr>
              <w:t>bạn</w:t>
            </w:r>
            <w:proofErr w:type="spellEnd"/>
            <w:r w:rsidRPr="007D6F7B">
              <w:rPr>
                <w:rFonts w:ascii="Calibri" w:eastAsia="Times New Roman" w:hAnsi="Calibri" w:cs="Times New Roman"/>
                <w:color w:val="000000"/>
              </w:rPr>
              <w:t xml:space="preserve">. </w:t>
            </w:r>
            <w:proofErr w:type="spellStart"/>
            <w:r w:rsidRPr="007D6F7B">
              <w:rPr>
                <w:rFonts w:ascii="Calibri" w:eastAsia="Times New Roman" w:hAnsi="Calibri" w:cs="Times New Roman"/>
                <w:color w:val="000000"/>
              </w:rPr>
              <w:t>Gọi</w:t>
            </w:r>
            <w:proofErr w:type="spellEnd"/>
            <w:r w:rsidRPr="007D6F7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D6F7B">
              <w:rPr>
                <w:rFonts w:ascii="Calibri" w:eastAsia="Times New Roman" w:hAnsi="Calibri" w:cs="Times New Roman"/>
                <w:color w:val="000000"/>
              </w:rPr>
              <w:t>số</w:t>
            </w:r>
            <w:proofErr w:type="spellEnd"/>
            <w:r w:rsidRPr="007D6F7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DE5B42">
              <w:rPr>
                <w:rFonts w:ascii="Calibri" w:eastAsia="Times New Roman" w:hAnsi="Calibri" w:cs="Times New Roman"/>
                <w:color w:val="000000"/>
              </w:rPr>
              <w:t>1-</w:t>
            </w:r>
            <w:r w:rsidR="00DE5B42" w:rsidRPr="00DE5B42">
              <w:rPr>
                <w:rFonts w:ascii="Calibri" w:hAnsi="Calibri"/>
                <w:color w:val="000000"/>
              </w:rPr>
              <w:t>480-603-</w:t>
            </w:r>
            <w:r w:rsidR="00DE5B42">
              <w:rPr>
                <w:rFonts w:ascii="Calibri" w:hAnsi="Calibri"/>
                <w:color w:val="000000"/>
              </w:rPr>
              <w:t>9000</w:t>
            </w:r>
            <w:r w:rsidRPr="007D6F7B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F16780" w:rsidRPr="00DE5B42" w14:paraId="345AF4E7" w14:textId="77777777" w:rsidTr="00F16780">
        <w:trPr>
          <w:trHeight w:val="864"/>
        </w:trPr>
        <w:tc>
          <w:tcPr>
            <w:tcW w:w="1350" w:type="dxa"/>
          </w:tcPr>
          <w:p w14:paraId="24534369" w14:textId="7B0AD3FC" w:rsidR="00F16780" w:rsidRPr="00F16780" w:rsidRDefault="00F16780" w:rsidP="00F16780">
            <w:pPr>
              <w:bidi/>
              <w:spacing w:after="0" w:line="240" w:lineRule="auto"/>
              <w:jc w:val="right"/>
              <w:rPr>
                <w:rFonts w:eastAsia="Times New Roman" w:cs="Times New Roman"/>
                <w:color w:val="000000"/>
                <w:rtl/>
              </w:rPr>
            </w:pPr>
            <w:r w:rsidRPr="00F16780">
              <w:rPr>
                <w:rFonts w:eastAsia="Times New Roman" w:cs="Times New Roman"/>
                <w:color w:val="000000"/>
                <w:rtl/>
              </w:rPr>
              <w:t>Arabic</w:t>
            </w:r>
          </w:p>
        </w:tc>
        <w:tc>
          <w:tcPr>
            <w:tcW w:w="9270" w:type="dxa"/>
            <w:shd w:val="clear" w:color="auto" w:fill="auto"/>
            <w:hideMark/>
          </w:tcPr>
          <w:p w14:paraId="345AF4E6" w14:textId="1DF1A61A" w:rsidR="00F16780" w:rsidRPr="00DE5B42" w:rsidRDefault="00F16780" w:rsidP="00DE5B42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5B42">
              <w:rPr>
                <w:rFonts w:ascii="Calibri" w:eastAsia="Times New Roman" w:hAnsi="Calibri" w:cs="Times New Roman"/>
                <w:color w:val="000000"/>
                <w:rtl/>
              </w:rPr>
              <w:t>ملحوظة:  إذا كنت تتحدث اذكر اللغة، فإن خدمات المساعدة اللغوية تتوافر لك بالمجان.  اتصل برقم 1-</w:t>
            </w:r>
            <w:r w:rsidR="00DE5B42" w:rsidRPr="00DE5B42">
              <w:rPr>
                <w:rFonts w:ascii="Calibri" w:hAnsi="Calibri"/>
                <w:color w:val="000000"/>
              </w:rPr>
              <w:t>480-603-9000</w:t>
            </w:r>
            <w:r w:rsidR="00DE5B42" w:rsidRPr="00DE5B42">
              <w:rPr>
                <w:rFonts w:ascii="Calibri" w:eastAsia="Times New Roman" w:hAnsi="Calibri" w:cs="Times New Roman"/>
                <w:color w:val="000000"/>
                <w:rtl/>
              </w:rPr>
              <w:t xml:space="preserve"> </w:t>
            </w:r>
          </w:p>
        </w:tc>
      </w:tr>
      <w:tr w:rsidR="00F16780" w:rsidRPr="007D6F7B" w14:paraId="345AF4E9" w14:textId="77777777" w:rsidTr="00F16780">
        <w:trPr>
          <w:trHeight w:val="864"/>
        </w:trPr>
        <w:tc>
          <w:tcPr>
            <w:tcW w:w="1350" w:type="dxa"/>
          </w:tcPr>
          <w:p w14:paraId="4790FFAC" w14:textId="697352C5" w:rsidR="00F16780" w:rsidRPr="00F16780" w:rsidRDefault="00F16780" w:rsidP="0008135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16780">
              <w:rPr>
                <w:rFonts w:eastAsia="Times New Roman" w:cs="Times New Roman"/>
                <w:color w:val="000000"/>
              </w:rPr>
              <w:t>Tagalog</w:t>
            </w:r>
          </w:p>
        </w:tc>
        <w:tc>
          <w:tcPr>
            <w:tcW w:w="9270" w:type="dxa"/>
            <w:shd w:val="clear" w:color="auto" w:fill="auto"/>
            <w:hideMark/>
          </w:tcPr>
          <w:p w14:paraId="345AF4E8" w14:textId="2EF63088" w:rsidR="00F16780" w:rsidRPr="007D6F7B" w:rsidRDefault="00F16780" w:rsidP="00162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</w:rPr>
            </w:pPr>
            <w:r w:rsidRPr="007D6F7B">
              <w:rPr>
                <w:rFonts w:ascii="Calibri" w:eastAsia="Times New Roman" w:hAnsi="Calibri" w:cs="Times New Roman"/>
                <w:color w:val="000000"/>
              </w:rPr>
              <w:t xml:space="preserve">PAUNAWA: Kung </w:t>
            </w:r>
            <w:proofErr w:type="spellStart"/>
            <w:r w:rsidRPr="007D6F7B">
              <w:rPr>
                <w:rFonts w:ascii="Calibri" w:eastAsia="Times New Roman" w:hAnsi="Calibri" w:cs="Times New Roman"/>
                <w:color w:val="000000"/>
              </w:rPr>
              <w:t>nagsasalita</w:t>
            </w:r>
            <w:proofErr w:type="spellEnd"/>
            <w:r w:rsidRPr="007D6F7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D6F7B">
              <w:rPr>
                <w:rFonts w:ascii="Calibri" w:eastAsia="Times New Roman" w:hAnsi="Calibri" w:cs="Times New Roman"/>
                <w:color w:val="000000"/>
              </w:rPr>
              <w:t>ka</w:t>
            </w:r>
            <w:proofErr w:type="spellEnd"/>
            <w:r w:rsidRPr="007D6F7B">
              <w:rPr>
                <w:rFonts w:ascii="Calibri" w:eastAsia="Times New Roman" w:hAnsi="Calibri" w:cs="Times New Roman"/>
                <w:color w:val="000000"/>
              </w:rPr>
              <w:t xml:space="preserve"> ng Tagalog, </w:t>
            </w:r>
            <w:proofErr w:type="spellStart"/>
            <w:r w:rsidRPr="007D6F7B">
              <w:rPr>
                <w:rFonts w:ascii="Calibri" w:eastAsia="Times New Roman" w:hAnsi="Calibri" w:cs="Times New Roman"/>
                <w:color w:val="000000"/>
              </w:rPr>
              <w:t>maaari</w:t>
            </w:r>
            <w:proofErr w:type="spellEnd"/>
            <w:r w:rsidRPr="007D6F7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D6F7B">
              <w:rPr>
                <w:rFonts w:ascii="Calibri" w:eastAsia="Times New Roman" w:hAnsi="Calibri" w:cs="Times New Roman"/>
                <w:color w:val="000000"/>
              </w:rPr>
              <w:t>kang</w:t>
            </w:r>
            <w:proofErr w:type="spellEnd"/>
            <w:r w:rsidRPr="007D6F7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D6F7B">
              <w:rPr>
                <w:rFonts w:ascii="Calibri" w:eastAsia="Times New Roman" w:hAnsi="Calibri" w:cs="Times New Roman"/>
                <w:color w:val="000000"/>
              </w:rPr>
              <w:t>gumamit</w:t>
            </w:r>
            <w:proofErr w:type="spellEnd"/>
            <w:r w:rsidRPr="007D6F7B">
              <w:rPr>
                <w:rFonts w:ascii="Calibri" w:eastAsia="Times New Roman" w:hAnsi="Calibri" w:cs="Times New Roman"/>
                <w:color w:val="000000"/>
              </w:rPr>
              <w:t xml:space="preserve"> ng </w:t>
            </w:r>
            <w:proofErr w:type="spellStart"/>
            <w:r w:rsidRPr="007D6F7B">
              <w:rPr>
                <w:rFonts w:ascii="Calibri" w:eastAsia="Times New Roman" w:hAnsi="Calibri" w:cs="Times New Roman"/>
                <w:color w:val="000000"/>
              </w:rPr>
              <w:t>mga</w:t>
            </w:r>
            <w:proofErr w:type="spellEnd"/>
            <w:r w:rsidRPr="007D6F7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D6F7B">
              <w:rPr>
                <w:rFonts w:ascii="Calibri" w:eastAsia="Times New Roman" w:hAnsi="Calibri" w:cs="Times New Roman"/>
                <w:color w:val="000000"/>
              </w:rPr>
              <w:t>serbisyo</w:t>
            </w:r>
            <w:proofErr w:type="spellEnd"/>
            <w:r w:rsidRPr="007D6F7B">
              <w:rPr>
                <w:rFonts w:ascii="Calibri" w:eastAsia="Times New Roman" w:hAnsi="Calibri" w:cs="Times New Roman"/>
                <w:color w:val="000000"/>
              </w:rPr>
              <w:t xml:space="preserve"> ng </w:t>
            </w:r>
            <w:proofErr w:type="spellStart"/>
            <w:r w:rsidRPr="007D6F7B">
              <w:rPr>
                <w:rFonts w:ascii="Calibri" w:eastAsia="Times New Roman" w:hAnsi="Calibri" w:cs="Times New Roman"/>
                <w:color w:val="000000"/>
              </w:rPr>
              <w:t>tulong</w:t>
            </w:r>
            <w:proofErr w:type="spellEnd"/>
            <w:r w:rsidRPr="007D6F7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D6F7B">
              <w:rPr>
                <w:rFonts w:ascii="Calibri" w:eastAsia="Times New Roman" w:hAnsi="Calibri" w:cs="Times New Roman"/>
                <w:color w:val="000000"/>
              </w:rPr>
              <w:t>sa</w:t>
            </w:r>
            <w:proofErr w:type="spellEnd"/>
            <w:r w:rsidRPr="007D6F7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D6F7B">
              <w:rPr>
                <w:rFonts w:ascii="Calibri" w:eastAsia="Times New Roman" w:hAnsi="Calibri" w:cs="Times New Roman"/>
                <w:color w:val="000000"/>
              </w:rPr>
              <w:t>wika</w:t>
            </w:r>
            <w:proofErr w:type="spellEnd"/>
            <w:r w:rsidRPr="007D6F7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D6F7B">
              <w:rPr>
                <w:rFonts w:ascii="Calibri" w:eastAsia="Times New Roman" w:hAnsi="Calibri" w:cs="Times New Roman"/>
                <w:color w:val="000000"/>
              </w:rPr>
              <w:t>nang</w:t>
            </w:r>
            <w:proofErr w:type="spellEnd"/>
            <w:r w:rsidRPr="007D6F7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D6F7B">
              <w:rPr>
                <w:rFonts w:ascii="Calibri" w:eastAsia="Times New Roman" w:hAnsi="Calibri" w:cs="Times New Roman"/>
                <w:color w:val="000000"/>
              </w:rPr>
              <w:t>walang</w:t>
            </w:r>
            <w:proofErr w:type="spellEnd"/>
            <w:r w:rsidRPr="007D6F7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D6F7B">
              <w:rPr>
                <w:rFonts w:ascii="Calibri" w:eastAsia="Times New Roman" w:hAnsi="Calibri" w:cs="Times New Roman"/>
                <w:color w:val="000000"/>
              </w:rPr>
              <w:t>bayad</w:t>
            </w:r>
            <w:proofErr w:type="spellEnd"/>
            <w:r w:rsidRPr="007D6F7B">
              <w:rPr>
                <w:rFonts w:ascii="Calibri" w:eastAsia="Times New Roman" w:hAnsi="Calibri" w:cs="Times New Roman"/>
                <w:color w:val="000000"/>
              </w:rPr>
              <w:t xml:space="preserve">. </w:t>
            </w:r>
            <w:proofErr w:type="spellStart"/>
            <w:r w:rsidRPr="007D6F7B">
              <w:rPr>
                <w:rFonts w:ascii="Calibri" w:eastAsia="Times New Roman" w:hAnsi="Calibri" w:cs="Times New Roman"/>
                <w:color w:val="000000"/>
              </w:rPr>
              <w:t>Tumawag</w:t>
            </w:r>
            <w:proofErr w:type="spellEnd"/>
            <w:r w:rsidRPr="007D6F7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D6F7B">
              <w:rPr>
                <w:rFonts w:ascii="Calibri" w:eastAsia="Times New Roman" w:hAnsi="Calibri" w:cs="Times New Roman"/>
                <w:color w:val="000000"/>
              </w:rPr>
              <w:t>sa</w:t>
            </w:r>
            <w:proofErr w:type="spellEnd"/>
            <w:r w:rsidRPr="007D6F7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DE5B42">
              <w:rPr>
                <w:rFonts w:ascii="Calibri" w:eastAsia="Times New Roman" w:hAnsi="Calibri" w:cs="Times New Roman"/>
                <w:color w:val="000000"/>
              </w:rPr>
              <w:t>1-</w:t>
            </w:r>
            <w:r w:rsidR="00DE5B42" w:rsidRPr="00DE5B42">
              <w:rPr>
                <w:rFonts w:ascii="Calibri" w:hAnsi="Calibri"/>
                <w:color w:val="000000"/>
              </w:rPr>
              <w:t>480-603-</w:t>
            </w:r>
            <w:r w:rsidR="00DE5B42">
              <w:rPr>
                <w:rFonts w:ascii="Calibri" w:hAnsi="Calibri"/>
                <w:color w:val="000000"/>
              </w:rPr>
              <w:t>9000</w:t>
            </w:r>
            <w:r w:rsidRPr="00796E31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F16780" w:rsidRPr="007D6F7B" w14:paraId="345AF4EB" w14:textId="77777777" w:rsidTr="00F16780">
        <w:trPr>
          <w:trHeight w:val="1152"/>
        </w:trPr>
        <w:tc>
          <w:tcPr>
            <w:tcW w:w="1350" w:type="dxa"/>
          </w:tcPr>
          <w:p w14:paraId="0341603A" w14:textId="083B42E3" w:rsidR="00F16780" w:rsidRPr="00F16780" w:rsidRDefault="00F16780" w:rsidP="00081359">
            <w:pPr>
              <w:spacing w:after="0" w:line="240" w:lineRule="auto"/>
              <w:rPr>
                <w:rFonts w:eastAsia="Times New Roman" w:cs="Malgun Gothic"/>
                <w:color w:val="000000"/>
              </w:rPr>
            </w:pPr>
            <w:r w:rsidRPr="00F16780">
              <w:rPr>
                <w:rFonts w:eastAsia="Times New Roman" w:cs="Malgun Gothic"/>
                <w:color w:val="000000"/>
              </w:rPr>
              <w:t>Korean</w:t>
            </w:r>
          </w:p>
        </w:tc>
        <w:tc>
          <w:tcPr>
            <w:tcW w:w="9270" w:type="dxa"/>
            <w:shd w:val="clear" w:color="auto" w:fill="auto"/>
            <w:hideMark/>
          </w:tcPr>
          <w:p w14:paraId="345AF4EA" w14:textId="53FFD492" w:rsidR="00F16780" w:rsidRPr="007D6F7B" w:rsidRDefault="00F16780" w:rsidP="00162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D6F7B">
              <w:rPr>
                <w:rFonts w:ascii="Malgun Gothic" w:eastAsia="Times New Roman" w:hAnsi="Malgun Gothic" w:cs="Malgun Gothic"/>
                <w:color w:val="000000"/>
              </w:rPr>
              <w:t>주의</w:t>
            </w:r>
            <w:proofErr w:type="spellEnd"/>
            <w:r w:rsidRPr="007D6F7B">
              <w:rPr>
                <w:rFonts w:ascii="Calibri" w:eastAsia="Times New Roman" w:hAnsi="Calibri" w:cs="Times New Roman"/>
                <w:color w:val="000000"/>
              </w:rPr>
              <w:t xml:space="preserve">: </w:t>
            </w:r>
            <w:proofErr w:type="spellStart"/>
            <w:r w:rsidRPr="007D6F7B">
              <w:rPr>
                <w:rFonts w:ascii="Malgun Gothic" w:eastAsia="Times New Roman" w:hAnsi="Malgun Gothic" w:cs="Malgun Gothic"/>
                <w:color w:val="000000"/>
              </w:rPr>
              <w:t>한국어를</w:t>
            </w:r>
            <w:proofErr w:type="spellEnd"/>
            <w:r w:rsidRPr="007D6F7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D6F7B">
              <w:rPr>
                <w:rFonts w:ascii="Malgun Gothic" w:eastAsia="Times New Roman" w:hAnsi="Malgun Gothic" w:cs="Malgun Gothic"/>
                <w:color w:val="000000"/>
              </w:rPr>
              <w:t>사용하시는</w:t>
            </w:r>
            <w:proofErr w:type="spellEnd"/>
            <w:r w:rsidRPr="007D6F7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D6F7B">
              <w:rPr>
                <w:rFonts w:ascii="Malgun Gothic" w:eastAsia="Times New Roman" w:hAnsi="Malgun Gothic" w:cs="Malgun Gothic"/>
                <w:color w:val="000000"/>
              </w:rPr>
              <w:t>경우</w:t>
            </w:r>
            <w:proofErr w:type="spellEnd"/>
            <w:r w:rsidRPr="007D6F7B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7D6F7B">
              <w:rPr>
                <w:rFonts w:ascii="Malgun Gothic" w:eastAsia="Times New Roman" w:hAnsi="Malgun Gothic" w:cs="Malgun Gothic"/>
                <w:color w:val="000000"/>
              </w:rPr>
              <w:t>언어</w:t>
            </w:r>
            <w:proofErr w:type="spellEnd"/>
            <w:r w:rsidRPr="007D6F7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D6F7B">
              <w:rPr>
                <w:rFonts w:ascii="Malgun Gothic" w:eastAsia="Times New Roman" w:hAnsi="Malgun Gothic" w:cs="Malgun Gothic"/>
                <w:color w:val="000000"/>
              </w:rPr>
              <w:t>지원</w:t>
            </w:r>
            <w:proofErr w:type="spellEnd"/>
            <w:r w:rsidRPr="007D6F7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D6F7B">
              <w:rPr>
                <w:rFonts w:ascii="Malgun Gothic" w:eastAsia="Times New Roman" w:hAnsi="Malgun Gothic" w:cs="Malgun Gothic"/>
                <w:color w:val="000000"/>
              </w:rPr>
              <w:t>서비스를</w:t>
            </w:r>
            <w:proofErr w:type="spellEnd"/>
            <w:r w:rsidRPr="007D6F7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D6F7B">
              <w:rPr>
                <w:rFonts w:ascii="Malgun Gothic" w:eastAsia="Times New Roman" w:hAnsi="Malgun Gothic" w:cs="Malgun Gothic"/>
                <w:color w:val="000000"/>
              </w:rPr>
              <w:t>무료로</w:t>
            </w:r>
            <w:proofErr w:type="spellEnd"/>
            <w:r w:rsidRPr="007D6F7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D6F7B">
              <w:rPr>
                <w:rFonts w:ascii="Malgun Gothic" w:eastAsia="Times New Roman" w:hAnsi="Malgun Gothic" w:cs="Malgun Gothic"/>
                <w:color w:val="000000"/>
              </w:rPr>
              <w:t>이용하실</w:t>
            </w:r>
            <w:proofErr w:type="spellEnd"/>
            <w:r w:rsidRPr="007D6F7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7D6F7B">
              <w:rPr>
                <w:rFonts w:ascii="Malgun Gothic" w:eastAsia="Times New Roman" w:hAnsi="Malgun Gothic" w:cs="Malgun Gothic"/>
                <w:color w:val="000000"/>
              </w:rPr>
              <w:t>수</w:t>
            </w:r>
            <w:r w:rsidRPr="007D6F7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D6F7B">
              <w:rPr>
                <w:rFonts w:ascii="Malgun Gothic" w:eastAsia="Times New Roman" w:hAnsi="Malgun Gothic" w:cs="Malgun Gothic"/>
                <w:color w:val="000000"/>
              </w:rPr>
              <w:t>있습니다</w:t>
            </w:r>
            <w:proofErr w:type="spellEnd"/>
            <w:r w:rsidRPr="007D6F7B">
              <w:rPr>
                <w:rFonts w:ascii="Calibri" w:eastAsia="Times New Roman" w:hAnsi="Calibri" w:cs="Times New Roman"/>
                <w:color w:val="000000"/>
              </w:rPr>
              <w:t xml:space="preserve">. </w:t>
            </w:r>
            <w:r w:rsidRPr="00DE5B42">
              <w:rPr>
                <w:rFonts w:ascii="Calibri" w:eastAsia="Times New Roman" w:hAnsi="Calibri" w:cs="Times New Roman"/>
                <w:color w:val="000000"/>
              </w:rPr>
              <w:t>1-</w:t>
            </w:r>
            <w:r w:rsidR="00DE5B42" w:rsidRPr="00DE5B42">
              <w:rPr>
                <w:rFonts w:ascii="Calibri" w:hAnsi="Calibri"/>
                <w:color w:val="000000"/>
              </w:rPr>
              <w:t>480-603-</w:t>
            </w:r>
            <w:r w:rsidR="00DE5B42">
              <w:rPr>
                <w:rFonts w:ascii="Calibri" w:hAnsi="Calibri"/>
                <w:color w:val="000000"/>
              </w:rPr>
              <w:t>9000</w:t>
            </w:r>
            <w:r w:rsidR="001624E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D6F7B">
              <w:rPr>
                <w:rFonts w:ascii="Malgun Gothic" w:eastAsia="Times New Roman" w:hAnsi="Malgun Gothic" w:cs="Malgun Gothic"/>
                <w:color w:val="000000"/>
              </w:rPr>
              <w:t>번으로</w:t>
            </w:r>
            <w:proofErr w:type="spellEnd"/>
            <w:r w:rsidRPr="007D6F7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D6F7B">
              <w:rPr>
                <w:rFonts w:ascii="Malgun Gothic" w:eastAsia="Times New Roman" w:hAnsi="Malgun Gothic" w:cs="Malgun Gothic"/>
                <w:color w:val="000000"/>
              </w:rPr>
              <w:t>전화해</w:t>
            </w:r>
            <w:proofErr w:type="spellEnd"/>
            <w:r w:rsidRPr="007D6F7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D6F7B">
              <w:rPr>
                <w:rFonts w:ascii="Malgun Gothic" w:eastAsia="Times New Roman" w:hAnsi="Malgun Gothic" w:cs="Malgun Gothic"/>
                <w:color w:val="000000"/>
              </w:rPr>
              <w:t>주십시오</w:t>
            </w:r>
            <w:proofErr w:type="spellEnd"/>
            <w:r w:rsidRPr="007D6F7B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F16780" w:rsidRPr="007D6F7B" w14:paraId="345AF4ED" w14:textId="77777777" w:rsidTr="00F16780">
        <w:trPr>
          <w:trHeight w:val="1152"/>
        </w:trPr>
        <w:tc>
          <w:tcPr>
            <w:tcW w:w="1350" w:type="dxa"/>
          </w:tcPr>
          <w:p w14:paraId="18295CD4" w14:textId="6481A07B" w:rsidR="00F16780" w:rsidRPr="00F16780" w:rsidRDefault="00F16780" w:rsidP="0008135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16780">
              <w:rPr>
                <w:rFonts w:eastAsia="Times New Roman" w:cs="Times New Roman"/>
                <w:color w:val="000000"/>
              </w:rPr>
              <w:lastRenderedPageBreak/>
              <w:t>French</w:t>
            </w:r>
          </w:p>
        </w:tc>
        <w:tc>
          <w:tcPr>
            <w:tcW w:w="9270" w:type="dxa"/>
            <w:shd w:val="clear" w:color="auto" w:fill="auto"/>
            <w:hideMark/>
          </w:tcPr>
          <w:p w14:paraId="345AF4EC" w14:textId="1C84BE07" w:rsidR="00F16780" w:rsidRPr="007D6F7B" w:rsidRDefault="00F16780" w:rsidP="00162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7D6F7B">
              <w:rPr>
                <w:rFonts w:ascii="Calibri" w:eastAsia="Times New Roman" w:hAnsi="Calibri" w:cs="Times New Roman"/>
                <w:color w:val="000000"/>
              </w:rPr>
              <w:t>ATTENTION :</w:t>
            </w:r>
            <w:proofErr w:type="gramEnd"/>
            <w:r w:rsidRPr="007D6F7B">
              <w:rPr>
                <w:rFonts w:ascii="Calibri" w:eastAsia="Times New Roman" w:hAnsi="Calibri" w:cs="Times New Roman"/>
                <w:color w:val="000000"/>
              </w:rPr>
              <w:t xml:space="preserve"> Si </w:t>
            </w:r>
            <w:proofErr w:type="spellStart"/>
            <w:r w:rsidRPr="007D6F7B">
              <w:rPr>
                <w:rFonts w:ascii="Calibri" w:eastAsia="Times New Roman" w:hAnsi="Calibri" w:cs="Times New Roman"/>
                <w:color w:val="000000"/>
              </w:rPr>
              <w:t>vous</w:t>
            </w:r>
            <w:proofErr w:type="spellEnd"/>
            <w:r w:rsidRPr="007D6F7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D6F7B">
              <w:rPr>
                <w:rFonts w:ascii="Calibri" w:eastAsia="Times New Roman" w:hAnsi="Calibri" w:cs="Times New Roman"/>
                <w:color w:val="000000"/>
              </w:rPr>
              <w:t>parlez</w:t>
            </w:r>
            <w:proofErr w:type="spellEnd"/>
            <w:r w:rsidRPr="007D6F7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D6F7B">
              <w:rPr>
                <w:rFonts w:ascii="Calibri" w:eastAsia="Times New Roman" w:hAnsi="Calibri" w:cs="Times New Roman"/>
                <w:color w:val="000000"/>
              </w:rPr>
              <w:t>français</w:t>
            </w:r>
            <w:proofErr w:type="spellEnd"/>
            <w:r w:rsidRPr="007D6F7B">
              <w:rPr>
                <w:rFonts w:ascii="Calibri" w:eastAsia="Times New Roman" w:hAnsi="Calibri" w:cs="Times New Roman"/>
                <w:color w:val="000000"/>
              </w:rPr>
              <w:t xml:space="preserve">, des services </w:t>
            </w:r>
            <w:proofErr w:type="spellStart"/>
            <w:r w:rsidRPr="007D6F7B">
              <w:rPr>
                <w:rFonts w:ascii="Calibri" w:eastAsia="Times New Roman" w:hAnsi="Calibri" w:cs="Times New Roman"/>
                <w:color w:val="000000"/>
              </w:rPr>
              <w:t>d'aide</w:t>
            </w:r>
            <w:proofErr w:type="spellEnd"/>
            <w:r w:rsidRPr="007D6F7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D6F7B">
              <w:rPr>
                <w:rFonts w:ascii="Calibri" w:eastAsia="Times New Roman" w:hAnsi="Calibri" w:cs="Times New Roman"/>
                <w:color w:val="000000"/>
              </w:rPr>
              <w:t>linguistique</w:t>
            </w:r>
            <w:proofErr w:type="spellEnd"/>
            <w:r w:rsidRPr="007D6F7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D6F7B">
              <w:rPr>
                <w:rFonts w:ascii="Calibri" w:eastAsia="Times New Roman" w:hAnsi="Calibri" w:cs="Times New Roman"/>
                <w:color w:val="000000"/>
              </w:rPr>
              <w:t>vous</w:t>
            </w:r>
            <w:proofErr w:type="spellEnd"/>
            <w:r w:rsidRPr="007D6F7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D6F7B">
              <w:rPr>
                <w:rFonts w:ascii="Calibri" w:eastAsia="Times New Roman" w:hAnsi="Calibri" w:cs="Times New Roman"/>
                <w:color w:val="000000"/>
              </w:rPr>
              <w:t>sont</w:t>
            </w:r>
            <w:proofErr w:type="spellEnd"/>
            <w:r w:rsidRPr="007D6F7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D6F7B">
              <w:rPr>
                <w:rFonts w:ascii="Calibri" w:eastAsia="Times New Roman" w:hAnsi="Calibri" w:cs="Times New Roman"/>
                <w:color w:val="000000"/>
              </w:rPr>
              <w:t>proposés</w:t>
            </w:r>
            <w:proofErr w:type="spellEnd"/>
            <w:r w:rsidRPr="007D6F7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D6F7B">
              <w:rPr>
                <w:rFonts w:ascii="Calibri" w:eastAsia="Times New Roman" w:hAnsi="Calibri" w:cs="Times New Roman"/>
                <w:color w:val="000000"/>
              </w:rPr>
              <w:t>gratuitement</w:t>
            </w:r>
            <w:proofErr w:type="spellEnd"/>
            <w:r w:rsidRPr="007D6F7B">
              <w:rPr>
                <w:rFonts w:ascii="Calibri" w:eastAsia="Times New Roman" w:hAnsi="Calibri" w:cs="Times New Roman"/>
                <w:color w:val="000000"/>
              </w:rPr>
              <w:t xml:space="preserve">. </w:t>
            </w:r>
            <w:proofErr w:type="spellStart"/>
            <w:r w:rsidRPr="007D6F7B">
              <w:rPr>
                <w:rFonts w:ascii="Calibri" w:eastAsia="Times New Roman" w:hAnsi="Calibri" w:cs="Times New Roman"/>
                <w:color w:val="000000"/>
              </w:rPr>
              <w:t>Appelez</w:t>
            </w:r>
            <w:proofErr w:type="spellEnd"/>
            <w:r w:rsidRPr="007D6F7B">
              <w:rPr>
                <w:rFonts w:ascii="Calibri" w:eastAsia="Times New Roman" w:hAnsi="Calibri" w:cs="Times New Roman"/>
                <w:color w:val="000000"/>
              </w:rPr>
              <w:t xml:space="preserve"> le </w:t>
            </w:r>
            <w:r w:rsidRPr="00DE5B42">
              <w:rPr>
                <w:rFonts w:ascii="Calibri" w:eastAsia="Times New Roman" w:hAnsi="Calibri" w:cs="Times New Roman"/>
                <w:color w:val="000000"/>
              </w:rPr>
              <w:t>1-</w:t>
            </w:r>
            <w:r w:rsidR="00DE5B42" w:rsidRPr="00DE5B42">
              <w:rPr>
                <w:rFonts w:ascii="Calibri" w:hAnsi="Calibri"/>
                <w:color w:val="000000"/>
              </w:rPr>
              <w:t>480-603-</w:t>
            </w:r>
            <w:r w:rsidR="00DE5B42">
              <w:rPr>
                <w:rFonts w:ascii="Calibri" w:hAnsi="Calibri"/>
                <w:color w:val="000000"/>
              </w:rPr>
              <w:t>9000</w:t>
            </w:r>
            <w:r w:rsidRPr="00796E31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F16780" w:rsidRPr="007D6F7B" w14:paraId="345AF4EF" w14:textId="77777777" w:rsidTr="00F16780">
        <w:trPr>
          <w:trHeight w:val="1152"/>
        </w:trPr>
        <w:tc>
          <w:tcPr>
            <w:tcW w:w="1350" w:type="dxa"/>
          </w:tcPr>
          <w:p w14:paraId="2C77F179" w14:textId="5BF67A5B" w:rsidR="00F16780" w:rsidRPr="00F16780" w:rsidRDefault="00F16780" w:rsidP="0008135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16780">
              <w:rPr>
                <w:rFonts w:eastAsia="Times New Roman" w:cs="Times New Roman"/>
                <w:color w:val="000000"/>
              </w:rPr>
              <w:t>German</w:t>
            </w:r>
          </w:p>
        </w:tc>
        <w:tc>
          <w:tcPr>
            <w:tcW w:w="9270" w:type="dxa"/>
            <w:shd w:val="clear" w:color="auto" w:fill="auto"/>
            <w:hideMark/>
          </w:tcPr>
          <w:p w14:paraId="345AF4EE" w14:textId="20C65716" w:rsidR="00F16780" w:rsidRPr="007D6F7B" w:rsidRDefault="00F16780" w:rsidP="00162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6F7B">
              <w:rPr>
                <w:rFonts w:ascii="Calibri" w:eastAsia="Times New Roman" w:hAnsi="Calibri" w:cs="Times New Roman"/>
                <w:color w:val="000000"/>
              </w:rPr>
              <w:t xml:space="preserve">ACHTUNG: </w:t>
            </w:r>
            <w:proofErr w:type="spellStart"/>
            <w:r w:rsidRPr="007D6F7B">
              <w:rPr>
                <w:rFonts w:ascii="Calibri" w:eastAsia="Times New Roman" w:hAnsi="Calibri" w:cs="Times New Roman"/>
                <w:color w:val="000000"/>
              </w:rPr>
              <w:t>Wenn</w:t>
            </w:r>
            <w:proofErr w:type="spellEnd"/>
            <w:r w:rsidRPr="007D6F7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D6F7B">
              <w:rPr>
                <w:rFonts w:ascii="Calibri" w:eastAsia="Times New Roman" w:hAnsi="Calibri" w:cs="Times New Roman"/>
                <w:color w:val="000000"/>
              </w:rPr>
              <w:t>Sie</w:t>
            </w:r>
            <w:proofErr w:type="spellEnd"/>
            <w:r w:rsidRPr="007D6F7B">
              <w:rPr>
                <w:rFonts w:ascii="Calibri" w:eastAsia="Times New Roman" w:hAnsi="Calibri" w:cs="Times New Roman"/>
                <w:color w:val="000000"/>
              </w:rPr>
              <w:t xml:space="preserve"> Deutsch </w:t>
            </w:r>
            <w:proofErr w:type="spellStart"/>
            <w:r w:rsidRPr="007D6F7B">
              <w:rPr>
                <w:rFonts w:ascii="Calibri" w:eastAsia="Times New Roman" w:hAnsi="Calibri" w:cs="Times New Roman"/>
                <w:color w:val="000000"/>
              </w:rPr>
              <w:t>sprechen</w:t>
            </w:r>
            <w:proofErr w:type="spellEnd"/>
            <w:r w:rsidRPr="007D6F7B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7D6F7B">
              <w:rPr>
                <w:rFonts w:ascii="Calibri" w:eastAsia="Times New Roman" w:hAnsi="Calibri" w:cs="Times New Roman"/>
                <w:color w:val="000000"/>
              </w:rPr>
              <w:t>stehen</w:t>
            </w:r>
            <w:proofErr w:type="spellEnd"/>
            <w:r w:rsidRPr="007D6F7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D6F7B">
              <w:rPr>
                <w:rFonts w:ascii="Calibri" w:eastAsia="Times New Roman" w:hAnsi="Calibri" w:cs="Times New Roman"/>
                <w:color w:val="000000"/>
              </w:rPr>
              <w:t>Ihnen</w:t>
            </w:r>
            <w:proofErr w:type="spellEnd"/>
            <w:r w:rsidRPr="007D6F7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D6F7B">
              <w:rPr>
                <w:rFonts w:ascii="Calibri" w:eastAsia="Times New Roman" w:hAnsi="Calibri" w:cs="Times New Roman"/>
                <w:color w:val="000000"/>
              </w:rPr>
              <w:t>kostenlos</w:t>
            </w:r>
            <w:proofErr w:type="spellEnd"/>
            <w:r w:rsidRPr="007D6F7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D6F7B">
              <w:rPr>
                <w:rFonts w:ascii="Calibri" w:eastAsia="Times New Roman" w:hAnsi="Calibri" w:cs="Times New Roman"/>
                <w:color w:val="000000"/>
              </w:rPr>
              <w:t>sprachliche</w:t>
            </w:r>
            <w:proofErr w:type="spellEnd"/>
            <w:r w:rsidRPr="007D6F7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D6F7B">
              <w:rPr>
                <w:rFonts w:ascii="Calibri" w:eastAsia="Times New Roman" w:hAnsi="Calibri" w:cs="Times New Roman"/>
                <w:color w:val="000000"/>
              </w:rPr>
              <w:t>Hilfsdienstleistungen</w:t>
            </w:r>
            <w:proofErr w:type="spellEnd"/>
            <w:r w:rsidRPr="007D6F7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D6F7B">
              <w:rPr>
                <w:rFonts w:ascii="Calibri" w:eastAsia="Times New Roman" w:hAnsi="Calibri" w:cs="Times New Roman"/>
                <w:color w:val="000000"/>
              </w:rPr>
              <w:t>zur</w:t>
            </w:r>
            <w:proofErr w:type="spellEnd"/>
            <w:r w:rsidRPr="007D6F7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D6F7B">
              <w:rPr>
                <w:rFonts w:ascii="Calibri" w:eastAsia="Times New Roman" w:hAnsi="Calibri" w:cs="Times New Roman"/>
                <w:color w:val="000000"/>
              </w:rPr>
              <w:t>Verfügung</w:t>
            </w:r>
            <w:proofErr w:type="spellEnd"/>
            <w:r w:rsidRPr="007D6F7B">
              <w:rPr>
                <w:rFonts w:ascii="Calibri" w:eastAsia="Times New Roman" w:hAnsi="Calibri" w:cs="Times New Roman"/>
                <w:color w:val="000000"/>
              </w:rPr>
              <w:t xml:space="preserve">. </w:t>
            </w:r>
            <w:proofErr w:type="spellStart"/>
            <w:r w:rsidRPr="007D6F7B">
              <w:rPr>
                <w:rFonts w:ascii="Calibri" w:eastAsia="Times New Roman" w:hAnsi="Calibri" w:cs="Times New Roman"/>
                <w:color w:val="000000"/>
              </w:rPr>
              <w:t>Rufnummer</w:t>
            </w:r>
            <w:proofErr w:type="spellEnd"/>
            <w:r w:rsidRPr="007D6F7B">
              <w:rPr>
                <w:rFonts w:ascii="Calibri" w:eastAsia="Times New Roman" w:hAnsi="Calibri" w:cs="Times New Roman"/>
                <w:color w:val="000000"/>
              </w:rPr>
              <w:t xml:space="preserve">: </w:t>
            </w:r>
            <w:r w:rsidRPr="00DE5B42">
              <w:rPr>
                <w:rFonts w:ascii="Calibri" w:eastAsia="Times New Roman" w:hAnsi="Calibri" w:cs="Times New Roman"/>
                <w:color w:val="000000"/>
              </w:rPr>
              <w:t>1-</w:t>
            </w:r>
            <w:r w:rsidR="00DE5B42" w:rsidRPr="00DE5B42">
              <w:rPr>
                <w:rFonts w:ascii="Calibri" w:hAnsi="Calibri"/>
                <w:color w:val="000000"/>
              </w:rPr>
              <w:t>480-603-</w:t>
            </w:r>
            <w:r w:rsidR="00DE5B42">
              <w:rPr>
                <w:rFonts w:ascii="Calibri" w:hAnsi="Calibri"/>
                <w:color w:val="000000"/>
              </w:rPr>
              <w:t>9000</w:t>
            </w:r>
            <w:r w:rsidRPr="00796E31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F16780" w:rsidRPr="007D6F7B" w14:paraId="345AF4F1" w14:textId="77777777" w:rsidTr="00F16780">
        <w:trPr>
          <w:trHeight w:val="1152"/>
        </w:trPr>
        <w:tc>
          <w:tcPr>
            <w:tcW w:w="1350" w:type="dxa"/>
          </w:tcPr>
          <w:p w14:paraId="170F23E7" w14:textId="19C0CF93" w:rsidR="00F16780" w:rsidRPr="00F16780" w:rsidRDefault="00F16780" w:rsidP="0008135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16780">
              <w:rPr>
                <w:rFonts w:eastAsia="Times New Roman" w:cs="Times New Roman"/>
                <w:color w:val="000000"/>
              </w:rPr>
              <w:t>Russian</w:t>
            </w:r>
          </w:p>
        </w:tc>
        <w:tc>
          <w:tcPr>
            <w:tcW w:w="9270" w:type="dxa"/>
            <w:shd w:val="clear" w:color="auto" w:fill="auto"/>
            <w:hideMark/>
          </w:tcPr>
          <w:p w14:paraId="345AF4F0" w14:textId="62C65EE0" w:rsidR="00F16780" w:rsidRPr="007D6F7B" w:rsidRDefault="00F16780" w:rsidP="00162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6F7B">
              <w:rPr>
                <w:rFonts w:ascii="Calibri" w:eastAsia="Times New Roman" w:hAnsi="Calibri" w:cs="Times New Roman"/>
                <w:color w:val="000000"/>
              </w:rPr>
              <w:t xml:space="preserve">ВНИМАНИЕ: </w:t>
            </w:r>
            <w:proofErr w:type="spellStart"/>
            <w:r w:rsidRPr="007D6F7B">
              <w:rPr>
                <w:rFonts w:ascii="Calibri" w:eastAsia="Times New Roman" w:hAnsi="Calibri" w:cs="Times New Roman"/>
                <w:color w:val="000000"/>
              </w:rPr>
              <w:t>Если</w:t>
            </w:r>
            <w:proofErr w:type="spellEnd"/>
            <w:r w:rsidRPr="007D6F7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D6F7B">
              <w:rPr>
                <w:rFonts w:ascii="Calibri" w:eastAsia="Times New Roman" w:hAnsi="Calibri" w:cs="Times New Roman"/>
                <w:color w:val="000000"/>
              </w:rPr>
              <w:t>вы</w:t>
            </w:r>
            <w:proofErr w:type="spellEnd"/>
            <w:r w:rsidRPr="007D6F7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D6F7B">
              <w:rPr>
                <w:rFonts w:ascii="Calibri" w:eastAsia="Times New Roman" w:hAnsi="Calibri" w:cs="Times New Roman"/>
                <w:color w:val="000000"/>
              </w:rPr>
              <w:t>говорите</w:t>
            </w:r>
            <w:proofErr w:type="spellEnd"/>
            <w:r w:rsidRPr="007D6F7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D6F7B">
              <w:rPr>
                <w:rFonts w:ascii="Calibri" w:eastAsia="Times New Roman" w:hAnsi="Calibri" w:cs="Times New Roman"/>
                <w:color w:val="000000"/>
              </w:rPr>
              <w:t>на</w:t>
            </w:r>
            <w:proofErr w:type="spellEnd"/>
            <w:r w:rsidRPr="007D6F7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D6F7B">
              <w:rPr>
                <w:rFonts w:ascii="Calibri" w:eastAsia="Times New Roman" w:hAnsi="Calibri" w:cs="Times New Roman"/>
                <w:color w:val="000000"/>
              </w:rPr>
              <w:t>русском</w:t>
            </w:r>
            <w:proofErr w:type="spellEnd"/>
            <w:r w:rsidRPr="007D6F7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D6F7B">
              <w:rPr>
                <w:rFonts w:ascii="Calibri" w:eastAsia="Times New Roman" w:hAnsi="Calibri" w:cs="Times New Roman"/>
                <w:color w:val="000000"/>
              </w:rPr>
              <w:t>языке</w:t>
            </w:r>
            <w:proofErr w:type="spellEnd"/>
            <w:r w:rsidRPr="007D6F7B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7D6F7B">
              <w:rPr>
                <w:rFonts w:ascii="Calibri" w:eastAsia="Times New Roman" w:hAnsi="Calibri" w:cs="Times New Roman"/>
                <w:color w:val="000000"/>
              </w:rPr>
              <w:t>то</w:t>
            </w:r>
            <w:proofErr w:type="spellEnd"/>
            <w:r w:rsidRPr="007D6F7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D6F7B">
              <w:rPr>
                <w:rFonts w:ascii="Calibri" w:eastAsia="Times New Roman" w:hAnsi="Calibri" w:cs="Times New Roman"/>
                <w:color w:val="000000"/>
              </w:rPr>
              <w:t>вам</w:t>
            </w:r>
            <w:proofErr w:type="spellEnd"/>
            <w:r w:rsidRPr="007D6F7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D6F7B">
              <w:rPr>
                <w:rFonts w:ascii="Calibri" w:eastAsia="Times New Roman" w:hAnsi="Calibri" w:cs="Times New Roman"/>
                <w:color w:val="000000"/>
              </w:rPr>
              <w:t>доступны</w:t>
            </w:r>
            <w:proofErr w:type="spellEnd"/>
            <w:r w:rsidRPr="007D6F7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D6F7B">
              <w:rPr>
                <w:rFonts w:ascii="Calibri" w:eastAsia="Times New Roman" w:hAnsi="Calibri" w:cs="Times New Roman"/>
                <w:color w:val="000000"/>
              </w:rPr>
              <w:t>бесплатные</w:t>
            </w:r>
            <w:proofErr w:type="spellEnd"/>
            <w:r w:rsidRPr="007D6F7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D6F7B">
              <w:rPr>
                <w:rFonts w:ascii="Calibri" w:eastAsia="Times New Roman" w:hAnsi="Calibri" w:cs="Times New Roman"/>
                <w:color w:val="000000"/>
              </w:rPr>
              <w:t>услуги</w:t>
            </w:r>
            <w:proofErr w:type="spellEnd"/>
            <w:r w:rsidRPr="007D6F7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D6F7B">
              <w:rPr>
                <w:rFonts w:ascii="Calibri" w:eastAsia="Times New Roman" w:hAnsi="Calibri" w:cs="Times New Roman"/>
                <w:color w:val="000000"/>
              </w:rPr>
              <w:t>перевода</w:t>
            </w:r>
            <w:proofErr w:type="spellEnd"/>
            <w:r w:rsidRPr="007D6F7B">
              <w:rPr>
                <w:rFonts w:ascii="Calibri" w:eastAsia="Times New Roman" w:hAnsi="Calibri" w:cs="Times New Roman"/>
                <w:color w:val="000000"/>
              </w:rPr>
              <w:t xml:space="preserve">. </w:t>
            </w:r>
            <w:proofErr w:type="spellStart"/>
            <w:r w:rsidRPr="007D6F7B">
              <w:rPr>
                <w:rFonts w:ascii="Calibri" w:eastAsia="Times New Roman" w:hAnsi="Calibri" w:cs="Times New Roman"/>
                <w:color w:val="000000"/>
              </w:rPr>
              <w:t>Звоните</w:t>
            </w:r>
            <w:proofErr w:type="spellEnd"/>
            <w:r w:rsidRPr="007D6F7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DE5B42">
              <w:rPr>
                <w:rFonts w:ascii="Calibri" w:eastAsia="Times New Roman" w:hAnsi="Calibri" w:cs="Times New Roman"/>
                <w:color w:val="000000"/>
              </w:rPr>
              <w:t>1-</w:t>
            </w:r>
            <w:r w:rsidR="00DE5B42" w:rsidRPr="00DE5B42">
              <w:rPr>
                <w:rFonts w:ascii="Calibri" w:hAnsi="Calibri"/>
                <w:color w:val="000000"/>
              </w:rPr>
              <w:t>480-603-</w:t>
            </w:r>
            <w:r w:rsidR="00DE5B42">
              <w:rPr>
                <w:rFonts w:ascii="Calibri" w:hAnsi="Calibri"/>
                <w:color w:val="000000"/>
              </w:rPr>
              <w:t>9000</w:t>
            </w:r>
            <w:r w:rsidRPr="00796E31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F16780" w:rsidRPr="007D6F7B" w14:paraId="345AF4F3" w14:textId="77777777" w:rsidTr="00F16780">
        <w:trPr>
          <w:trHeight w:val="1152"/>
        </w:trPr>
        <w:tc>
          <w:tcPr>
            <w:tcW w:w="1350" w:type="dxa"/>
          </w:tcPr>
          <w:p w14:paraId="0E2E77AD" w14:textId="14E7FE11" w:rsidR="00F16780" w:rsidRPr="00F16780" w:rsidRDefault="00F16780" w:rsidP="00081359">
            <w:pPr>
              <w:spacing w:after="0" w:line="240" w:lineRule="auto"/>
              <w:rPr>
                <w:rFonts w:eastAsia="Times New Roman" w:cs="MS Gothic"/>
                <w:color w:val="000000"/>
              </w:rPr>
            </w:pPr>
            <w:r w:rsidRPr="00F16780">
              <w:rPr>
                <w:rFonts w:eastAsia="Times New Roman" w:cs="MS Gothic"/>
                <w:color w:val="000000"/>
              </w:rPr>
              <w:t>Japanese</w:t>
            </w:r>
          </w:p>
        </w:tc>
        <w:tc>
          <w:tcPr>
            <w:tcW w:w="9270" w:type="dxa"/>
            <w:shd w:val="clear" w:color="auto" w:fill="auto"/>
            <w:hideMark/>
          </w:tcPr>
          <w:p w14:paraId="345AF4F2" w14:textId="05D0D06D" w:rsidR="00924776" w:rsidRDefault="00F16780" w:rsidP="00162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6F7B">
              <w:rPr>
                <w:rFonts w:ascii="MS Gothic" w:eastAsia="Times New Roman" w:hAnsi="MS Gothic" w:cs="MS Gothic"/>
                <w:color w:val="000000"/>
              </w:rPr>
              <w:t>注意事項：日本語を話される場合、無料の言語支援をご利用いただけます。</w:t>
            </w:r>
            <w:r w:rsidRPr="00DE5B42">
              <w:rPr>
                <w:rFonts w:ascii="Calibri" w:eastAsia="Times New Roman" w:hAnsi="Calibri" w:cs="Times New Roman"/>
                <w:color w:val="000000"/>
              </w:rPr>
              <w:t>1-</w:t>
            </w:r>
            <w:r w:rsidR="00DE5B42" w:rsidRPr="00DE5B42">
              <w:rPr>
                <w:rFonts w:ascii="Calibri" w:hAnsi="Calibri"/>
                <w:color w:val="000000"/>
              </w:rPr>
              <w:t>480-603-</w:t>
            </w:r>
            <w:r w:rsidR="00DE5B42">
              <w:rPr>
                <w:rFonts w:ascii="Calibri" w:hAnsi="Calibri"/>
                <w:color w:val="000000"/>
              </w:rPr>
              <w:t>9000</w:t>
            </w:r>
            <w:r w:rsidR="001624E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D6F7B">
              <w:rPr>
                <w:rFonts w:ascii="MS Gothic" w:eastAsia="Times New Roman" w:hAnsi="MS Gothic" w:cs="MS Gothic"/>
                <w:color w:val="000000"/>
              </w:rPr>
              <w:t>まで、お電話にてご連絡ください</w:t>
            </w:r>
            <w:proofErr w:type="spellEnd"/>
            <w:r w:rsidRPr="007D6F7B">
              <w:rPr>
                <w:rFonts w:ascii="MS Gothic" w:eastAsia="Times New Roman" w:hAnsi="MS Gothic" w:cs="MS Gothic"/>
                <w:color w:val="000000"/>
              </w:rPr>
              <w:t>。</w:t>
            </w:r>
          </w:p>
          <w:p w14:paraId="6E6EA116" w14:textId="77777777" w:rsidR="00F16780" w:rsidRPr="00924776" w:rsidRDefault="00F16780" w:rsidP="00924776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F16780" w:rsidRPr="007D6F7B" w14:paraId="345AF4F5" w14:textId="77777777" w:rsidTr="00F16780">
        <w:trPr>
          <w:trHeight w:val="1152"/>
        </w:trPr>
        <w:tc>
          <w:tcPr>
            <w:tcW w:w="1350" w:type="dxa"/>
          </w:tcPr>
          <w:p w14:paraId="54E01512" w14:textId="230A867A" w:rsidR="00F16780" w:rsidRPr="00F16780" w:rsidRDefault="00F16780" w:rsidP="00F16780">
            <w:pPr>
              <w:bidi/>
              <w:spacing w:after="0" w:line="240" w:lineRule="auto"/>
              <w:jc w:val="right"/>
              <w:rPr>
                <w:rFonts w:eastAsia="Times New Roman" w:cs="Times New Roman"/>
                <w:noProof/>
                <w:color w:val="000000"/>
              </w:rPr>
            </w:pPr>
            <w:r w:rsidRPr="00F16780">
              <w:rPr>
                <w:rFonts w:eastAsia="Times New Roman" w:cs="Times New Roman"/>
                <w:noProof/>
                <w:color w:val="000000"/>
                <w:rtl/>
              </w:rPr>
              <w:t>Farsi</w:t>
            </w:r>
          </w:p>
        </w:tc>
        <w:tc>
          <w:tcPr>
            <w:tcW w:w="9270" w:type="dxa"/>
            <w:shd w:val="clear" w:color="auto" w:fill="auto"/>
            <w:hideMark/>
          </w:tcPr>
          <w:p w14:paraId="345AF4F4" w14:textId="2E56D96E" w:rsidR="00F16780" w:rsidRPr="007D6F7B" w:rsidRDefault="00F16780" w:rsidP="00081359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81359"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345AF501" wp14:editId="345AF502">
                      <wp:simplePos x="0" y="0"/>
                      <wp:positionH relativeFrom="column">
                        <wp:posOffset>2405251</wp:posOffset>
                      </wp:positionH>
                      <wp:positionV relativeFrom="paragraph">
                        <wp:posOffset>320675</wp:posOffset>
                      </wp:positionV>
                      <wp:extent cx="2331720" cy="286385"/>
                      <wp:effectExtent l="0" t="0" r="0" b="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172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5AF50A" w14:textId="2FE52F06" w:rsidR="00F16780" w:rsidRPr="008E60FE" w:rsidRDefault="00F16780" w:rsidP="00081359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DE5B42">
                                    <w:rPr>
                                      <w:sz w:val="24"/>
                                    </w:rPr>
                                    <w:t>1-</w:t>
                                  </w:r>
                                  <w:r w:rsidR="00DE5B42" w:rsidRPr="00DE5B42">
                                    <w:rPr>
                                      <w:rFonts w:ascii="Calibri" w:hAnsi="Calibri"/>
                                      <w:color w:val="000000"/>
                                    </w:rPr>
                                    <w:t>480-603-</w:t>
                                  </w:r>
                                  <w:r w:rsidR="00DE5B42">
                                    <w:rPr>
                                      <w:rFonts w:ascii="Calibri" w:hAnsi="Calibri"/>
                                      <w:color w:val="000000"/>
                                    </w:rPr>
                                    <w:t>9000</w:t>
                                  </w:r>
                                  <w:r w:rsidRPr="00796E31">
                                    <w:rPr>
                                      <w:sz w:val="24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5AF501" id="_x0000_s1027" type="#_x0000_t202" style="position:absolute;left:0;text-align:left;margin-left:189.4pt;margin-top:25.25pt;width:183.6pt;height:22.5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" stroked="f">
                      <v:textbox inset="0,,0">
                        <w:txbxContent>
                          <w:p w14:paraId="345AF50A" w14:textId="2FE52F06" w:rsidR="00F16780" w:rsidRPr="008E60FE" w:rsidRDefault="00F16780" w:rsidP="00081359">
                            <w:pPr>
                              <w:rPr>
                                <w:sz w:val="24"/>
                              </w:rPr>
                            </w:pPr>
                            <w:r w:rsidRPr="00DE5B42">
                              <w:rPr>
                                <w:sz w:val="24"/>
                              </w:rPr>
                              <w:t>1-</w:t>
                            </w:r>
                            <w:r w:rsidR="00DE5B42" w:rsidRPr="00DE5B42">
                              <w:rPr>
                                <w:rFonts w:ascii="Calibri" w:hAnsi="Calibri"/>
                                <w:color w:val="000000"/>
                              </w:rPr>
                              <w:t>480-603-</w:t>
                            </w:r>
                            <w:r w:rsidR="00DE5B42">
                              <w:rPr>
                                <w:rFonts w:ascii="Calibri" w:hAnsi="Calibri"/>
                                <w:color w:val="000000"/>
                              </w:rPr>
                              <w:t>9000</w:t>
                            </w:r>
                            <w:r w:rsidRPr="00796E31">
                              <w:rPr>
                                <w:sz w:val="24"/>
                              </w:rPr>
                              <w:t>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345AF503" wp14:editId="345AF504">
                  <wp:simplePos x="0" y="0"/>
                  <wp:positionH relativeFrom="column">
                    <wp:posOffset>767801</wp:posOffset>
                  </wp:positionH>
                  <wp:positionV relativeFrom="paragraph">
                    <wp:posOffset>85241</wp:posOffset>
                  </wp:positionV>
                  <wp:extent cx="5029200" cy="586176"/>
                  <wp:effectExtent l="0" t="0" r="0" b="4445"/>
                  <wp:wrapTight wrapText="bothSides">
                    <wp:wrapPolygon edited="0">
                      <wp:start x="0" y="0"/>
                      <wp:lineTo x="0" y="21062"/>
                      <wp:lineTo x="21518" y="21062"/>
                      <wp:lineTo x="21518" y="0"/>
                      <wp:lineTo x="0" y="0"/>
                    </wp:wrapPolygon>
                  </wp:wrapTight>
                  <wp:docPr id="5" name="Picture 4" descr="Screen Clipp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Screen Clippi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5799"/>
                          <a:stretch/>
                        </pic:blipFill>
                        <pic:spPr>
                          <a:xfrm>
                            <a:off x="0" y="0"/>
                            <a:ext cx="5029200" cy="586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16780" w:rsidRPr="007D6F7B" w14:paraId="345AF4F7" w14:textId="77777777" w:rsidTr="00F16780">
        <w:trPr>
          <w:trHeight w:val="1152"/>
        </w:trPr>
        <w:tc>
          <w:tcPr>
            <w:tcW w:w="1350" w:type="dxa"/>
          </w:tcPr>
          <w:p w14:paraId="127BC235" w14:textId="65D5C7EA" w:rsidR="00F16780" w:rsidRPr="00F16780" w:rsidRDefault="00F16780" w:rsidP="00F16780">
            <w:pPr>
              <w:bidi/>
              <w:spacing w:after="0" w:line="240" w:lineRule="auto"/>
              <w:jc w:val="right"/>
              <w:rPr>
                <w:rFonts w:eastAsia="Times New Roman" w:cs="Times New Roman"/>
                <w:noProof/>
                <w:color w:val="000000"/>
              </w:rPr>
            </w:pPr>
            <w:r w:rsidRPr="00F16780">
              <w:rPr>
                <w:rFonts w:eastAsia="Times New Roman" w:cs="Times New Roman"/>
                <w:noProof/>
                <w:color w:val="000000"/>
                <w:rtl/>
              </w:rPr>
              <w:t>Syriac</w:t>
            </w:r>
          </w:p>
        </w:tc>
        <w:tc>
          <w:tcPr>
            <w:tcW w:w="9270" w:type="dxa"/>
            <w:shd w:val="clear" w:color="auto" w:fill="auto"/>
            <w:hideMark/>
          </w:tcPr>
          <w:p w14:paraId="345AF4F6" w14:textId="46825ECD" w:rsidR="00F16780" w:rsidRPr="007D6F7B" w:rsidRDefault="00F16780" w:rsidP="00081359">
            <w:pPr>
              <w:bidi/>
              <w:spacing w:after="0" w:line="240" w:lineRule="auto"/>
              <w:rPr>
                <w:rFonts w:ascii="Assyrian" w:eastAsia="Times New Roman" w:hAnsi="Assyrian" w:cs="Times New Roman"/>
                <w:color w:val="000000"/>
                <w:sz w:val="32"/>
                <w:szCs w:val="32"/>
                <w:rtl/>
              </w:rPr>
            </w:pPr>
            <w:r w:rsidRPr="00081359"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345AF505" wp14:editId="345AF506">
                      <wp:simplePos x="0" y="0"/>
                      <wp:positionH relativeFrom="column">
                        <wp:posOffset>-36066</wp:posOffset>
                      </wp:positionH>
                      <wp:positionV relativeFrom="paragraph">
                        <wp:posOffset>645795</wp:posOffset>
                      </wp:positionV>
                      <wp:extent cx="2270125" cy="286385"/>
                      <wp:effectExtent l="0" t="0" r="0" b="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0125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5AF50B" w14:textId="54D02AED" w:rsidR="00F16780" w:rsidRPr="008E60FE" w:rsidRDefault="00F16780" w:rsidP="00081359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DE5B42">
                                    <w:rPr>
                                      <w:sz w:val="24"/>
                                    </w:rPr>
                                    <w:t>1-</w:t>
                                  </w:r>
                                  <w:r w:rsidR="00DE5B42" w:rsidRPr="00DE5B42">
                                    <w:rPr>
                                      <w:rFonts w:ascii="Calibri" w:hAnsi="Calibri"/>
                                      <w:color w:val="000000"/>
                                    </w:rPr>
                                    <w:t>480-603-</w:t>
                                  </w:r>
                                  <w:r w:rsidR="00DE5B42">
                                    <w:rPr>
                                      <w:rFonts w:ascii="Calibri" w:hAnsi="Calibri"/>
                                      <w:color w:val="000000"/>
                                    </w:rPr>
                                    <w:t>9000</w:t>
                                  </w:r>
                                  <w:r w:rsidRPr="00796E31">
                                    <w:rPr>
                                      <w:sz w:val="24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5AF505" id="_x0000_s1028" type="#_x0000_t202" style="position:absolute;left:0;text-align:left;margin-left:-2.85pt;margin-top:50.85pt;width:178.75pt;height:22.5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" stroked="f">
                      <v:textbox inset="0,,0">
                        <w:txbxContent>
                          <w:p w14:paraId="345AF50B" w14:textId="54D02AED" w:rsidR="00F16780" w:rsidRPr="008E60FE" w:rsidRDefault="00F16780" w:rsidP="00081359">
                            <w:pPr>
                              <w:rPr>
                                <w:sz w:val="24"/>
                              </w:rPr>
                            </w:pPr>
                            <w:r w:rsidRPr="00DE5B42">
                              <w:rPr>
                                <w:sz w:val="24"/>
                              </w:rPr>
                              <w:t>1-</w:t>
                            </w:r>
                            <w:r w:rsidR="00DE5B42" w:rsidRPr="00DE5B42">
                              <w:rPr>
                                <w:rFonts w:ascii="Calibri" w:hAnsi="Calibri"/>
                                <w:color w:val="000000"/>
                              </w:rPr>
                              <w:t>480-603-</w:t>
                            </w:r>
                            <w:r w:rsidR="00DE5B42">
                              <w:rPr>
                                <w:rFonts w:ascii="Calibri" w:hAnsi="Calibri"/>
                                <w:color w:val="000000"/>
                              </w:rPr>
                              <w:t>9000</w:t>
                            </w:r>
                            <w:r w:rsidRPr="00796E31">
                              <w:rPr>
                                <w:sz w:val="24"/>
                              </w:rPr>
                              <w:t>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73600" behindDoc="1" locked="0" layoutInCell="1" allowOverlap="1" wp14:anchorId="345AF507" wp14:editId="345AF508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79601</wp:posOffset>
                  </wp:positionV>
                  <wp:extent cx="5943600" cy="959485"/>
                  <wp:effectExtent l="0" t="0" r="0" b="0"/>
                  <wp:wrapTight wrapText="bothSides">
                    <wp:wrapPolygon edited="0">
                      <wp:start x="0" y="0"/>
                      <wp:lineTo x="0" y="21014"/>
                      <wp:lineTo x="21531" y="21014"/>
                      <wp:lineTo x="21531" y="0"/>
                      <wp:lineTo x="0" y="0"/>
                    </wp:wrapPolygon>
                  </wp:wrapTight>
                  <wp:docPr id="7" name="Picture 6" descr="Screen Clipp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 descr="Screen Clippi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992"/>
                          <a:stretch/>
                        </pic:blipFill>
                        <pic:spPr>
                          <a:xfrm>
                            <a:off x="0" y="0"/>
                            <a:ext cx="5943600" cy="959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16780" w:rsidRPr="007D6F7B" w14:paraId="345AF4F9" w14:textId="77777777" w:rsidTr="00F16780">
        <w:trPr>
          <w:trHeight w:val="1152"/>
        </w:trPr>
        <w:tc>
          <w:tcPr>
            <w:tcW w:w="1350" w:type="dxa"/>
          </w:tcPr>
          <w:p w14:paraId="1B6D04B8" w14:textId="556354CB" w:rsidR="00F16780" w:rsidRPr="00F16780" w:rsidRDefault="00F16780" w:rsidP="0008135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16780">
              <w:rPr>
                <w:rFonts w:eastAsia="Times New Roman" w:cs="Times New Roman"/>
                <w:color w:val="000000"/>
              </w:rPr>
              <w:t>Serbo-Croatian</w:t>
            </w:r>
          </w:p>
        </w:tc>
        <w:tc>
          <w:tcPr>
            <w:tcW w:w="9270" w:type="dxa"/>
            <w:shd w:val="clear" w:color="auto" w:fill="auto"/>
            <w:hideMark/>
          </w:tcPr>
          <w:p w14:paraId="345AF4F8" w14:textId="4557139E" w:rsidR="00F16780" w:rsidRPr="007D6F7B" w:rsidRDefault="00F16780" w:rsidP="00162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</w:rPr>
            </w:pPr>
            <w:r w:rsidRPr="007D6F7B">
              <w:rPr>
                <w:rFonts w:ascii="Calibri" w:eastAsia="Times New Roman" w:hAnsi="Calibri" w:cs="Times New Roman"/>
                <w:color w:val="000000"/>
              </w:rPr>
              <w:t xml:space="preserve">OBAVJEŠTENJE: </w:t>
            </w:r>
            <w:proofErr w:type="spellStart"/>
            <w:r w:rsidRPr="007D6F7B">
              <w:rPr>
                <w:rFonts w:ascii="Calibri" w:eastAsia="Times New Roman" w:hAnsi="Calibri" w:cs="Times New Roman"/>
                <w:color w:val="000000"/>
              </w:rPr>
              <w:t>Ako</w:t>
            </w:r>
            <w:proofErr w:type="spellEnd"/>
            <w:r w:rsidRPr="007D6F7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D6F7B">
              <w:rPr>
                <w:rFonts w:ascii="Calibri" w:eastAsia="Times New Roman" w:hAnsi="Calibri" w:cs="Times New Roman"/>
                <w:color w:val="000000"/>
              </w:rPr>
              <w:t>govorite</w:t>
            </w:r>
            <w:proofErr w:type="spellEnd"/>
            <w:r w:rsidRPr="007D6F7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D6F7B">
              <w:rPr>
                <w:rFonts w:ascii="Calibri" w:eastAsia="Times New Roman" w:hAnsi="Calibri" w:cs="Times New Roman"/>
                <w:color w:val="000000"/>
              </w:rPr>
              <w:t>srpsko-hrvatski</w:t>
            </w:r>
            <w:proofErr w:type="spellEnd"/>
            <w:r w:rsidRPr="007D6F7B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7D6F7B">
              <w:rPr>
                <w:rFonts w:ascii="Calibri" w:eastAsia="Times New Roman" w:hAnsi="Calibri" w:cs="Times New Roman"/>
                <w:color w:val="000000"/>
              </w:rPr>
              <w:t>usluge</w:t>
            </w:r>
            <w:proofErr w:type="spellEnd"/>
            <w:r w:rsidRPr="007D6F7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D6F7B">
              <w:rPr>
                <w:rFonts w:ascii="Calibri" w:eastAsia="Times New Roman" w:hAnsi="Calibri" w:cs="Times New Roman"/>
                <w:color w:val="000000"/>
              </w:rPr>
              <w:t>jezičke</w:t>
            </w:r>
            <w:proofErr w:type="spellEnd"/>
            <w:r w:rsidRPr="007D6F7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D6F7B">
              <w:rPr>
                <w:rFonts w:ascii="Calibri" w:eastAsia="Times New Roman" w:hAnsi="Calibri" w:cs="Times New Roman"/>
                <w:color w:val="000000"/>
              </w:rPr>
              <w:t>pomoći</w:t>
            </w:r>
            <w:proofErr w:type="spellEnd"/>
            <w:r w:rsidRPr="007D6F7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D6F7B">
              <w:rPr>
                <w:rFonts w:ascii="Calibri" w:eastAsia="Times New Roman" w:hAnsi="Calibri" w:cs="Times New Roman"/>
                <w:color w:val="000000"/>
              </w:rPr>
              <w:t>dostupne</w:t>
            </w:r>
            <w:proofErr w:type="spellEnd"/>
            <w:r w:rsidRPr="007D6F7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D6F7B">
              <w:rPr>
                <w:rFonts w:ascii="Calibri" w:eastAsia="Times New Roman" w:hAnsi="Calibri" w:cs="Times New Roman"/>
                <w:color w:val="000000"/>
              </w:rPr>
              <w:t>su</w:t>
            </w:r>
            <w:proofErr w:type="spellEnd"/>
            <w:r w:rsidRPr="007D6F7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D6F7B">
              <w:rPr>
                <w:rFonts w:ascii="Calibri" w:eastAsia="Times New Roman" w:hAnsi="Calibri" w:cs="Times New Roman"/>
                <w:color w:val="000000"/>
              </w:rPr>
              <w:t>vam</w:t>
            </w:r>
            <w:proofErr w:type="spellEnd"/>
            <w:r w:rsidRPr="007D6F7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D6F7B">
              <w:rPr>
                <w:rFonts w:ascii="Calibri" w:eastAsia="Times New Roman" w:hAnsi="Calibri" w:cs="Times New Roman"/>
                <w:color w:val="000000"/>
              </w:rPr>
              <w:t>besplatno</w:t>
            </w:r>
            <w:proofErr w:type="spellEnd"/>
            <w:r w:rsidRPr="007D6F7B">
              <w:rPr>
                <w:rFonts w:ascii="Calibri" w:eastAsia="Times New Roman" w:hAnsi="Calibri" w:cs="Times New Roman"/>
                <w:color w:val="000000"/>
              </w:rPr>
              <w:t xml:space="preserve">. </w:t>
            </w:r>
            <w:proofErr w:type="spellStart"/>
            <w:r w:rsidRPr="007D6F7B">
              <w:rPr>
                <w:rFonts w:ascii="Calibri" w:eastAsia="Times New Roman" w:hAnsi="Calibri" w:cs="Times New Roman"/>
                <w:color w:val="000000"/>
              </w:rPr>
              <w:t>Nazovite</w:t>
            </w:r>
            <w:proofErr w:type="spellEnd"/>
            <w:r w:rsidRPr="007D6F7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DE5B42">
              <w:rPr>
                <w:rFonts w:ascii="Calibri" w:eastAsia="Times New Roman" w:hAnsi="Calibri" w:cs="Times New Roman"/>
                <w:color w:val="000000"/>
              </w:rPr>
              <w:t>1-</w:t>
            </w:r>
            <w:r w:rsidR="00DE5B42" w:rsidRPr="00DE5B42">
              <w:rPr>
                <w:rFonts w:ascii="Calibri" w:hAnsi="Calibri"/>
                <w:color w:val="000000"/>
              </w:rPr>
              <w:t>480-603-</w:t>
            </w:r>
            <w:r w:rsidR="00DE5B42">
              <w:rPr>
                <w:rFonts w:ascii="Calibri" w:hAnsi="Calibri"/>
                <w:color w:val="000000"/>
              </w:rPr>
              <w:t>9000</w:t>
            </w:r>
            <w:r w:rsidRPr="00796E31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F16780" w:rsidRPr="007D6F7B" w14:paraId="345AF4FB" w14:textId="77777777" w:rsidTr="00F16780">
        <w:trPr>
          <w:trHeight w:val="1152"/>
        </w:trPr>
        <w:tc>
          <w:tcPr>
            <w:tcW w:w="1350" w:type="dxa"/>
          </w:tcPr>
          <w:p w14:paraId="4513AC0D" w14:textId="5EB8C217" w:rsidR="00F16780" w:rsidRPr="00F16780" w:rsidRDefault="00F16780" w:rsidP="00081359">
            <w:pPr>
              <w:spacing w:after="0" w:line="240" w:lineRule="auto"/>
              <w:rPr>
                <w:rFonts w:eastAsia="Times New Roman" w:cs="Browallia New"/>
                <w:color w:val="000000"/>
              </w:rPr>
            </w:pPr>
            <w:r w:rsidRPr="00F16780">
              <w:rPr>
                <w:rFonts w:eastAsia="Times New Roman" w:cs="Browallia New"/>
                <w:color w:val="000000"/>
              </w:rPr>
              <w:t>Thai</w:t>
            </w:r>
          </w:p>
        </w:tc>
        <w:tc>
          <w:tcPr>
            <w:tcW w:w="9270" w:type="dxa"/>
            <w:shd w:val="clear" w:color="auto" w:fill="auto"/>
            <w:hideMark/>
          </w:tcPr>
          <w:p w14:paraId="345AF4FA" w14:textId="4D480F1F" w:rsidR="00F16780" w:rsidRPr="007D6F7B" w:rsidRDefault="00F16780" w:rsidP="00162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D6F7B">
              <w:rPr>
                <w:rFonts w:ascii="Browallia New" w:eastAsia="Times New Roman" w:hAnsi="Browallia New" w:cs="Browallia New"/>
                <w:color w:val="000000"/>
              </w:rPr>
              <w:t>ยน</w:t>
            </w:r>
            <w:proofErr w:type="spellEnd"/>
            <w:r w:rsidRPr="007D6F7B">
              <w:rPr>
                <w:rFonts w:ascii="Calibri" w:eastAsia="Times New Roman" w:hAnsi="Calibri" w:cs="Times New Roman"/>
                <w:color w:val="000000"/>
              </w:rPr>
              <w:t xml:space="preserve">: </w:t>
            </w:r>
            <w:proofErr w:type="spellStart"/>
            <w:r w:rsidRPr="007D6F7B">
              <w:rPr>
                <w:rFonts w:ascii="Browallia New" w:eastAsia="Times New Roman" w:hAnsi="Browallia New" w:cs="Browallia New"/>
                <w:color w:val="000000"/>
              </w:rPr>
              <w:t>ถ้าคุณพูดภาษาไทยคุณสามารถใช้บริการช่วยเหลือทางภาษาได้ฟรี</w:t>
            </w:r>
            <w:proofErr w:type="spellEnd"/>
            <w:r w:rsidRPr="007D6F7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D6F7B">
              <w:rPr>
                <w:rFonts w:ascii="Browallia New" w:eastAsia="Times New Roman" w:hAnsi="Browallia New" w:cs="Browallia New"/>
                <w:color w:val="000000"/>
              </w:rPr>
              <w:t>โทร</w:t>
            </w:r>
            <w:proofErr w:type="spellEnd"/>
            <w:r w:rsidRPr="007D6F7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DE5B42">
              <w:rPr>
                <w:rFonts w:ascii="Calibri" w:eastAsia="Times New Roman" w:hAnsi="Calibri" w:cs="Times New Roman"/>
                <w:color w:val="000000"/>
              </w:rPr>
              <w:t>1-</w:t>
            </w:r>
            <w:r w:rsidR="00DE5B42" w:rsidRPr="00DE5B42">
              <w:rPr>
                <w:rFonts w:ascii="Calibri" w:hAnsi="Calibri"/>
                <w:color w:val="000000"/>
              </w:rPr>
              <w:t>480-603-</w:t>
            </w:r>
            <w:r w:rsidR="00DE5B42">
              <w:rPr>
                <w:rFonts w:ascii="Calibri" w:hAnsi="Calibri"/>
                <w:color w:val="000000"/>
              </w:rPr>
              <w:t>9000</w:t>
            </w:r>
          </w:p>
        </w:tc>
      </w:tr>
    </w:tbl>
    <w:p w14:paraId="345AF4FC" w14:textId="77777777" w:rsidR="00BB3343" w:rsidRPr="001F5EEB" w:rsidRDefault="00BB3343" w:rsidP="00924776">
      <w:pPr>
        <w:rPr>
          <w:rFonts w:cstheme="minorHAnsi"/>
          <w:sz w:val="24"/>
          <w:szCs w:val="24"/>
        </w:rPr>
      </w:pPr>
    </w:p>
    <w:sectPr w:rsidR="00BB3343" w:rsidRPr="001F5EEB" w:rsidSect="0039177A">
      <w:footerReference w:type="default" r:id="rId16"/>
      <w:pgSz w:w="12240" w:h="15840" w:code="1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413A98" w14:textId="77777777" w:rsidR="001D5B8D" w:rsidRDefault="001D5B8D" w:rsidP="001D5B8D">
      <w:pPr>
        <w:spacing w:after="0" w:line="240" w:lineRule="auto"/>
      </w:pPr>
      <w:r>
        <w:separator/>
      </w:r>
    </w:p>
  </w:endnote>
  <w:endnote w:type="continuationSeparator" w:id="0">
    <w:p w14:paraId="75511DAB" w14:textId="77777777" w:rsidR="001D5B8D" w:rsidRDefault="001D5B8D" w:rsidP="001D5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ssyrian">
    <w:altName w:val="Times New Roman"/>
    <w:panose1 w:val="00000000000000000000"/>
    <w:charset w:val="00"/>
    <w:family w:val="roman"/>
    <w:notTrueType/>
    <w:pitch w:val="default"/>
  </w:font>
  <w:font w:name="Browallia New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122334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978B334" w14:textId="394289BF" w:rsidR="001D5B8D" w:rsidRDefault="001D5B8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9177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9177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3BE4D22" w14:textId="77777777" w:rsidR="001D5B8D" w:rsidRDefault="001D5B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8BE8D1" w14:textId="77777777" w:rsidR="001D5B8D" w:rsidRDefault="001D5B8D" w:rsidP="001D5B8D">
      <w:pPr>
        <w:spacing w:after="0" w:line="240" w:lineRule="auto"/>
      </w:pPr>
      <w:r>
        <w:separator/>
      </w:r>
    </w:p>
  </w:footnote>
  <w:footnote w:type="continuationSeparator" w:id="0">
    <w:p w14:paraId="192A5E19" w14:textId="77777777" w:rsidR="001D5B8D" w:rsidRDefault="001D5B8D" w:rsidP="001D5B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01C9C"/>
    <w:multiLevelType w:val="hybridMultilevel"/>
    <w:tmpl w:val="7F72A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A541F"/>
    <w:multiLevelType w:val="hybridMultilevel"/>
    <w:tmpl w:val="F10878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42D38B5"/>
    <w:multiLevelType w:val="hybridMultilevel"/>
    <w:tmpl w:val="726CF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721"/>
    <w:rsid w:val="00047E53"/>
    <w:rsid w:val="00081359"/>
    <w:rsid w:val="00127186"/>
    <w:rsid w:val="001624E9"/>
    <w:rsid w:val="001D5B8D"/>
    <w:rsid w:val="001E63BD"/>
    <w:rsid w:val="001F5EEB"/>
    <w:rsid w:val="0027330B"/>
    <w:rsid w:val="002F4FFA"/>
    <w:rsid w:val="002F6C23"/>
    <w:rsid w:val="00312407"/>
    <w:rsid w:val="00326E55"/>
    <w:rsid w:val="0039177A"/>
    <w:rsid w:val="003A6A48"/>
    <w:rsid w:val="0044513E"/>
    <w:rsid w:val="00462D04"/>
    <w:rsid w:val="004D1134"/>
    <w:rsid w:val="0050331D"/>
    <w:rsid w:val="005A121B"/>
    <w:rsid w:val="005C5E91"/>
    <w:rsid w:val="005F2721"/>
    <w:rsid w:val="00673A0C"/>
    <w:rsid w:val="00796E31"/>
    <w:rsid w:val="007D6F7B"/>
    <w:rsid w:val="008E60FE"/>
    <w:rsid w:val="00924776"/>
    <w:rsid w:val="009C6702"/>
    <w:rsid w:val="00B127B3"/>
    <w:rsid w:val="00BB3343"/>
    <w:rsid w:val="00BB4D12"/>
    <w:rsid w:val="00C71F1F"/>
    <w:rsid w:val="00D4096B"/>
    <w:rsid w:val="00DE5B42"/>
    <w:rsid w:val="00F1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AF4BF"/>
  <w15:docId w15:val="{FFCBFE3A-6B0E-46A3-A92D-A7987F9A2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7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7186"/>
    <w:rPr>
      <w:color w:val="0000FF" w:themeColor="hyperlink"/>
      <w:u w:val="single"/>
    </w:rPr>
  </w:style>
  <w:style w:type="character" w:customStyle="1" w:styleId="labelepdescription1">
    <w:name w:val="labelepdescription1"/>
    <w:rsid w:val="0044513E"/>
    <w:rPr>
      <w:color w:val="000000"/>
      <w:sz w:val="17"/>
    </w:rPr>
  </w:style>
  <w:style w:type="paragraph" w:styleId="Header">
    <w:name w:val="header"/>
    <w:basedOn w:val="Normal"/>
    <w:link w:val="HeaderChar"/>
    <w:uiPriority w:val="99"/>
    <w:unhideWhenUsed/>
    <w:rsid w:val="001D5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B8D"/>
  </w:style>
  <w:style w:type="paragraph" w:styleId="Footer">
    <w:name w:val="footer"/>
    <w:basedOn w:val="Normal"/>
    <w:link w:val="FooterChar"/>
    <w:uiPriority w:val="99"/>
    <w:unhideWhenUsed/>
    <w:rsid w:val="001D5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0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tmp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hhs.gov/ocr/office/file/index.htm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ocrportal.hhs.gov/ocr/portal/lobby.jsf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3.tmp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39A02031CD4F4AA0A4906405700F13" ma:contentTypeVersion="0" ma:contentTypeDescription="Create a new document." ma:contentTypeScope="" ma:versionID="0116f117ebc841159f7f2c131cf9981b">
  <xsd:schema xmlns:xsd="http://www.w3.org/2001/XMLSchema" xmlns:xs="http://www.w3.org/2001/XMLSchema" xmlns:p="http://schemas.microsoft.com/office/2006/metadata/properties" xmlns:ns2="d3209188-47b0-4926-9723-8e01327984d4" targetNamespace="http://schemas.microsoft.com/office/2006/metadata/properties" ma:root="true" ma:fieldsID="acc18597c6380a4e7f93531e981312bb" ns2:_="">
    <xsd:import namespace="d3209188-47b0-4926-9723-8e01327984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Oracle_x0020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209188-47b0-4926-9723-8e01327984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Oracle_x0020_ID" ma:index="11" nillable="true" ma:displayName="Oracle ID" ma:internalName="Oracle_x0020_ID">
      <xsd:simpleType>
        <xsd:restriction base="dms:Text">
          <xsd:maxLength value="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acle_x0020_ID xmlns="d3209188-47b0-4926-9723-8e01327984d4" xsi:nil="true"/>
    <_dlc_DocId xmlns="d3209188-47b0-4926-9723-8e01327984d4">USPI-151672587-2</_dlc_DocId>
    <_dlc_DocIdUrl xmlns="d3209188-47b0-4926-9723-8e01327984d4">
      <Url>http://insite.uspicorp.com/admin/_layouts/DocIdRedir.aspx?ID=USPI-151672587-2</Url>
      <Description>USPI-151672587-2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4C2CCF-3599-4673-9A14-F9F86736CF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209188-47b0-4926-9723-8e01327984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D3E6BC-2429-4399-8C92-A4606EB675C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F6B46FB-588F-4295-9F91-8EA1D5F27BC8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d3209188-47b0-4926-9723-8e01327984d4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B25554C-4B41-498F-94B1-A7F7B16CD1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Tenet</Company>
  <LinksUpToDate>false</LinksUpToDate>
  <CharactersWithSpaces>3966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Davis, Nancy</dc:creator>
  <cp:lastModifiedBy>Carr, Megan</cp:lastModifiedBy>
  <cp:revision>2</cp:revision>
  <dcterms:created xsi:type="dcterms:W3CDTF">2021-05-05T18:46:00Z</dcterms:created>
  <dcterms:modified xsi:type="dcterms:W3CDTF">2021-05-05T18:46:00Z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0x0101001339A02031CD4F4AA0A4906405700F13</vt:lpwstr>
  </property>
  <property fmtid="{D5CDD505-2E9C-101B-9397-08002B2CF9AE}" pid="3" name="_dlc_DocIdItemGuid">
    <vt:lpwstr>6303ed42-3fc2-4f25-84b7-77b255a023c9</vt:lpwstr>
  </property>
</Properties>
</file>